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07AD" w14:textId="0DEB5E55" w:rsidR="00F25D71" w:rsidRPr="009C2C1D" w:rsidRDefault="00F25D71" w:rsidP="00F25D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F</w:t>
      </w:r>
      <w:r>
        <w:rPr>
          <w:bCs/>
          <w:sz w:val="22"/>
          <w:szCs w:val="22"/>
          <w:lang w:val="es-PA"/>
        </w:rPr>
        <w:t xml:space="preserve">icha técnica 90033 para </w:t>
      </w:r>
      <w:r w:rsidRPr="00FA036E">
        <w:rPr>
          <w:bCs/>
          <w:sz w:val="22"/>
          <w:szCs w:val="22"/>
          <w:lang w:val="es-PA"/>
        </w:rPr>
        <w:t>MODULO DE AMINOACIDO CONSTITUIDO POR L-GLUTAMINA</w:t>
      </w:r>
      <w:r>
        <w:rPr>
          <w:bCs/>
          <w:sz w:val="22"/>
          <w:szCs w:val="22"/>
          <w:lang w:val="es-PA"/>
        </w:rPr>
        <w:t>.</w:t>
      </w:r>
      <w:r>
        <w:rPr>
          <w:bCs/>
          <w:sz w:val="22"/>
          <w:szCs w:val="22"/>
          <w:lang w:val="es-PA"/>
        </w:rPr>
        <w:t xml:space="preserve"> </w:t>
      </w:r>
    </w:p>
    <w:p w14:paraId="13293D29" w14:textId="77777777" w:rsidR="00F25D71" w:rsidRPr="008004D6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3D874A05" w14:textId="77777777" w:rsidR="00F25D71" w:rsidRPr="00784C25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</w:p>
    <w:p w14:paraId="0A2F7C7C" w14:textId="77777777" w:rsidR="00F25D71" w:rsidRDefault="00F25D71" w:rsidP="00F25D71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FA036E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MODULO DE AMINOACIDO CONSTITUIDO POR L-GLUTAMINA. INDICADO EN PACIENTES CON ESTRÉS METABÓLICO, QUIMIOTERAPIA Y RADIOTERAPIA.</w:t>
      </w:r>
    </w:p>
    <w:p w14:paraId="5AC74C47" w14:textId="77777777" w:rsidR="00F25D71" w:rsidRDefault="00F25D71" w:rsidP="00F25D71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</w:p>
    <w:p w14:paraId="2AC63894" w14:textId="77777777" w:rsidR="00F25D71" w:rsidRPr="00D53A16" w:rsidRDefault="00F25D71" w:rsidP="00F25D71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Salud intestinal y protección sistémica en pacientes.</w:t>
      </w:r>
    </w:p>
    <w:p w14:paraId="1175581D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DC21BE9" w14:textId="77777777" w:rsidR="00F25D71" w:rsidRPr="009B1DBD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7AB5AF81" w14:textId="77777777" w:rsidR="00F25D71" w:rsidRPr="00D53A16" w:rsidRDefault="00F25D71" w:rsidP="00F25D7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L-glutamina entre 5g a 10g</w:t>
      </w:r>
    </w:p>
    <w:p w14:paraId="271ADD5A" w14:textId="77777777" w:rsidR="00F25D71" w:rsidRPr="00D53A16" w:rsidRDefault="00F25D71" w:rsidP="00F25D7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Sin azúcares añadidas (sin sacarosa).</w:t>
      </w:r>
    </w:p>
    <w:p w14:paraId="4CAA9857" w14:textId="77777777" w:rsidR="00F25D71" w:rsidRPr="00D53A16" w:rsidRDefault="00F25D71" w:rsidP="00F25D7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Sin </w:t>
      </w:r>
      <w:proofErr w:type="spellStart"/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glúten</w:t>
      </w:r>
      <w:proofErr w:type="spellEnd"/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.</w:t>
      </w:r>
    </w:p>
    <w:p w14:paraId="47A328DB" w14:textId="77777777" w:rsidR="00F25D71" w:rsidRPr="00D53A16" w:rsidRDefault="00F25D71" w:rsidP="00F25D7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Sin lactosa.</w:t>
      </w:r>
    </w:p>
    <w:p w14:paraId="59633EEF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F724DCF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6F1FE91F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FECHA DE VENCIMIENTO EN EL PRODUCTO, A PARTIR DE LA FECHA DE ENTREGA (DE 18 MESES).</w:t>
      </w:r>
    </w:p>
    <w:p w14:paraId="363F2BD2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CON NÚMERO DE LOTE VISIBLE.</w:t>
      </w:r>
    </w:p>
    <w:p w14:paraId="3080DDF3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PRESENTAR REGISTRO SANITARIO O CERTIFICACIÓN DE APA o DNCAVV.</w:t>
      </w:r>
    </w:p>
    <w:p w14:paraId="5ACF71C4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EMPACADO EN LA PRESENTACIÓN SOLICITADA. LAS CAJAS DEBEN ESTAR DEBIDAMENTE SELLADAS Y LIBRE DE DETERIORO. </w:t>
      </w:r>
    </w:p>
    <w:p w14:paraId="634C58C6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02F68557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AJUSTARSE AL CRONOGRAMA DE ENTREGA ESTIPULADO EN LA ORDEN DE COMPRAS.</w:t>
      </w:r>
    </w:p>
    <w:p w14:paraId="4666132D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54FA8482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29BA53EF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C32B018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6F9A725D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Con número de lote visible.</w:t>
      </w:r>
    </w:p>
    <w:p w14:paraId="13225E7C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Presentar registro sanitario o certificación de APA O DNCAVV.</w:t>
      </w:r>
    </w:p>
    <w:p w14:paraId="288F88E6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 xml:space="preserve">Empacado en la presentación solicitada. Las cajas deben estar debidamente selladas    y libre de deterioro. </w:t>
      </w:r>
    </w:p>
    <w:p w14:paraId="2583AED5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47D6DB99" w14:textId="77777777" w:rsidR="00F25D71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Ajustarse al cronograma de entrega estipulado en la orden de compras.</w:t>
      </w:r>
    </w:p>
    <w:p w14:paraId="18B35B98" w14:textId="77777777" w:rsidR="00F25D71" w:rsidRPr="0072207A" w:rsidRDefault="00F25D71" w:rsidP="00F25D7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Cumplir con los estándares internacionales del aseguramiento de la calidad y comercialización (ISO, CE, TVU, FDA, ETC.)</w:t>
      </w:r>
    </w:p>
    <w:p w14:paraId="33CD95FC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70FFAE20" w14:textId="77777777" w:rsidR="00F25D71" w:rsidRPr="00E8582A" w:rsidRDefault="00F25D71" w:rsidP="00F25D71">
      <w:pPr>
        <w:spacing w:line="240" w:lineRule="auto"/>
        <w:ind w:left="142"/>
        <w:rPr>
          <w:rFonts w:ascii="Times New Roman" w:eastAsia="Times New Roman" w:hAnsi="Times New Roman"/>
          <w:color w:val="EE0000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expiración: 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18 meses.</w:t>
      </w:r>
    </w:p>
    <w:p w14:paraId="1BC7E9B4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Presentación: SOBRES DE 10 A 15 GRAMOS EN POLVO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5F5D5D67" w14:textId="77777777" w:rsidR="00F25D71" w:rsidRPr="00E8582A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EE0000"/>
          <w:sz w:val="24"/>
          <w:szCs w:val="24"/>
          <w:lang w:eastAsia="es-PA"/>
        </w:rPr>
      </w:pP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S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o</w:t>
      </w: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 xml:space="preserve">bres 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 xml:space="preserve">entre </w:t>
      </w: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 xml:space="preserve">10 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y</w:t>
      </w: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 xml:space="preserve"> 15 gramos en polvo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 xml:space="preserve"> y latas entre 200 y 300 gramos</w:t>
      </w: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.</w:t>
      </w:r>
    </w:p>
    <w:p w14:paraId="1BD52F68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APLICA.</w:t>
      </w:r>
    </w:p>
    <w:p w14:paraId="5C886D57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Nivel de Atención: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2</w:t>
      </w:r>
    </w:p>
    <w:p w14:paraId="78D78429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lastRenderedPageBreak/>
        <w:t>Concentración: 1 SOBRE=10 GRAMOS DE GLUTAMINA SE DILUYE EN 2 ONZAS DE AGUA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7EF605C3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E8582A"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Cada 15 gr. aporta 10 gr. de Glutamina</w:t>
      </w:r>
      <w:r>
        <w:rPr>
          <w:rFonts w:ascii="Times New Roman" w:eastAsia="Times New Roman" w:hAnsi="Times New Roman"/>
          <w:color w:val="EE0000"/>
          <w:sz w:val="24"/>
          <w:szCs w:val="24"/>
          <w:lang w:eastAsia="es-PA"/>
        </w:rPr>
        <w:t>.</w:t>
      </w:r>
    </w:p>
    <w:p w14:paraId="3F480732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</w:t>
      </w: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ORAL O SONDA.</w:t>
      </w:r>
    </w:p>
    <w:p w14:paraId="4948DEA8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16718801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1C7B46DD" w14:textId="220B36AD" w:rsidR="00F25D71" w:rsidRPr="00760E00" w:rsidRDefault="00F25D71" w:rsidP="00F25D7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F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icha técnica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100355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para 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MODULO DE PROTEINA EN POLVO A BASE DE L-ARGININA Y PROTEINA INTACTA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405A3E1D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65337A62" w14:textId="77777777" w:rsidR="00F25D71" w:rsidRPr="00784C25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</w:p>
    <w:p w14:paraId="02EAEDF4" w14:textId="77777777" w:rsidR="00F25D71" w:rsidRDefault="00F25D71" w:rsidP="00F25D71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FA036E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Modulo de proteína en polvo a base de l-arginina y proteína intacta. Apoyo en las cicatrizaciones de heridas.</w:t>
      </w:r>
    </w:p>
    <w:p w14:paraId="09B74FC8" w14:textId="77777777" w:rsidR="00F25D71" w:rsidRPr="00C813F6" w:rsidRDefault="00F25D71" w:rsidP="00F25D71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Suplemento </w:t>
      </w:r>
      <w:r w:rsidRPr="00C813F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de proteína en polvo a base de l-arginina y proteína intacta. </w:t>
      </w:r>
    </w:p>
    <w:p w14:paraId="587C7097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38F845E3" w14:textId="77777777" w:rsidR="00F25D71" w:rsidRPr="00FA036E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279DD561" w14:textId="77777777" w:rsidR="00F25D71" w:rsidRDefault="00F25D71" w:rsidP="00F25D7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Sobres entre 40 y 60 calorías. </w:t>
      </w:r>
    </w:p>
    <w:p w14:paraId="6D0FC1C1" w14:textId="77777777" w:rsidR="00F25D71" w:rsidRDefault="00F25D71" w:rsidP="00F25D71">
      <w:pPr>
        <w:spacing w:line="240" w:lineRule="auto"/>
        <w:ind w:left="106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>Vitamina E entre 40 y 50 mg.</w:t>
      </w: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 Eliminar </w:t>
      </w: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</w:p>
    <w:p w14:paraId="1088E8F3" w14:textId="77777777" w:rsidR="00F25D71" w:rsidRDefault="00F25D71" w:rsidP="00F25D7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Vitamina C entre 100 y 160 mg.  </w:t>
      </w:r>
    </w:p>
    <w:p w14:paraId="6F5D720A" w14:textId="77777777" w:rsidR="00F25D71" w:rsidRDefault="00F25D71" w:rsidP="00F25D7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L-arginina entre 4.5 y 6.5 gramos. </w:t>
      </w:r>
    </w:p>
    <w:p w14:paraId="6EECD993" w14:textId="77777777" w:rsidR="00F25D71" w:rsidRPr="00C10583" w:rsidRDefault="00F25D71" w:rsidP="00F25D7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>Proteína intacta entre 5 y 15 gramos.</w:t>
      </w:r>
    </w:p>
    <w:p w14:paraId="0F63C4A2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17B2172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6BBEB46E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0E1CCBA3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 xml:space="preserve">Fecha de vencimiento en el producto a partir de la fecha de entrega (12 meses). </w:t>
      </w:r>
    </w:p>
    <w:p w14:paraId="01BCEBFC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47B5C5C3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2370B1EB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Empacado en la presentación solicitada. las cajas deben estar libremente selladas y libre de deterioro.</w:t>
      </w:r>
    </w:p>
    <w:p w14:paraId="35665A51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el producto vencido, de caducidad comprometida y los que no contengan el contenido indicado o que estén alterados.</w:t>
      </w:r>
    </w:p>
    <w:p w14:paraId="32A39604" w14:textId="77777777" w:rsidR="00F25D71" w:rsidRPr="00760E00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48BEE0F5" w14:textId="77777777" w:rsidR="00F25D71" w:rsidRDefault="00F25D71" w:rsidP="00F25D71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7.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La institución solicitará la presentación requerida.</w:t>
      </w:r>
    </w:p>
    <w:p w14:paraId="5DC8F81C" w14:textId="77777777" w:rsidR="00F25D71" w:rsidRDefault="00F25D71" w:rsidP="00F25D71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01E3339A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043F3DDE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Con número de lote visible.</w:t>
      </w:r>
    </w:p>
    <w:p w14:paraId="0935137E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Presentar registro sanitario o certificación de APA O DNCAVV.</w:t>
      </w:r>
    </w:p>
    <w:p w14:paraId="543988D4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 xml:space="preserve">Empacado en la presentación solicitada. Las cajas deben estar debidamente selladas    y libre de deterioro. </w:t>
      </w:r>
    </w:p>
    <w:p w14:paraId="3E430336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2BDF0B88" w14:textId="77777777" w:rsidR="00F25D71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Ajustarse al cronograma de entrega estipulado en la orden de compras.</w:t>
      </w:r>
    </w:p>
    <w:p w14:paraId="26CA1CE0" w14:textId="77777777" w:rsidR="00F25D71" w:rsidRPr="0072207A" w:rsidRDefault="00F25D71" w:rsidP="00F25D7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Cumplir con los estándares internacionales del aseguramiento de la calidad y comercialización (ISO, CE, TVU, FDA, ETC.)</w:t>
      </w:r>
    </w:p>
    <w:p w14:paraId="32C28741" w14:textId="77777777" w:rsidR="00F25D71" w:rsidRPr="00FA036E" w:rsidRDefault="00F25D71" w:rsidP="00F25D7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BCBA632" w14:textId="77777777" w:rsidR="00F25D71" w:rsidRDefault="00F25D71" w:rsidP="00F25D71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18 meses.</w:t>
      </w:r>
    </w:p>
    <w:p w14:paraId="7EB3C758" w14:textId="77777777" w:rsidR="00F25D71" w:rsidRDefault="00F25D71" w:rsidP="00F25D71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51F36C7C" w14:textId="77777777" w:rsidR="00F25D71" w:rsidRDefault="00F25D71" w:rsidP="00F25D71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0295B215" w14:textId="77777777" w:rsidR="00F25D71" w:rsidRPr="00FA036E" w:rsidRDefault="00F25D71" w:rsidP="00F25D71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43DD8BB9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SOBRE DE 10 A 20 GRAMOS POLVO.</w:t>
      </w:r>
    </w:p>
    <w:p w14:paraId="2546059D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</w:t>
      </w:r>
    </w:p>
    <w:p w14:paraId="0A521482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Nivel de Atención: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2</w:t>
      </w:r>
    </w:p>
    <w:p w14:paraId="09E962BF" w14:textId="77777777" w:rsidR="00F25D71" w:rsidRPr="00FA036E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Concentración: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4.5 gramos de l-arginina y 6.5 gramos de proteína intacta.</w:t>
      </w:r>
    </w:p>
    <w:p w14:paraId="597DF09C" w14:textId="77777777" w:rsidR="00F25D71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</w:t>
      </w: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ORAL O POR SONDA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4F84657D" w14:textId="77777777" w:rsidR="00F25D71" w:rsidRPr="008004D6" w:rsidRDefault="00F25D71" w:rsidP="00F25D71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2F3B8F83" w14:textId="77777777" w:rsidR="003A4CE6" w:rsidRDefault="003A4CE6"/>
    <w:sectPr w:rsidR="003A4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FB6"/>
    <w:multiLevelType w:val="hybridMultilevel"/>
    <w:tmpl w:val="CAEA2BE8"/>
    <w:lvl w:ilvl="0" w:tplc="086C7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34770"/>
    <w:multiLevelType w:val="hybridMultilevel"/>
    <w:tmpl w:val="6A9C6750"/>
    <w:lvl w:ilvl="0" w:tplc="890E6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484E06"/>
    <w:multiLevelType w:val="hybridMultilevel"/>
    <w:tmpl w:val="F4667678"/>
    <w:lvl w:ilvl="0" w:tplc="28AA8A86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904E9"/>
    <w:multiLevelType w:val="hybridMultilevel"/>
    <w:tmpl w:val="CAEA2BE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280119"/>
    <w:multiLevelType w:val="hybridMultilevel"/>
    <w:tmpl w:val="5A76CF9A"/>
    <w:lvl w:ilvl="0" w:tplc="FD6A6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2031127">
    <w:abstractNumId w:val="2"/>
  </w:num>
  <w:num w:numId="2" w16cid:durableId="1910647196">
    <w:abstractNumId w:val="1"/>
  </w:num>
  <w:num w:numId="3" w16cid:durableId="72824432">
    <w:abstractNumId w:val="0"/>
  </w:num>
  <w:num w:numId="4" w16cid:durableId="767697927">
    <w:abstractNumId w:val="4"/>
  </w:num>
  <w:num w:numId="5" w16cid:durableId="118922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71"/>
    <w:rsid w:val="002678B8"/>
    <w:rsid w:val="003A4CE6"/>
    <w:rsid w:val="007F0157"/>
    <w:rsid w:val="00F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1F1BD"/>
  <w15:chartTrackingRefBased/>
  <w15:docId w15:val="{3E940B8F-A6C0-437A-92DC-33D0A2CA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71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5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5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5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5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5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5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5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5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5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5D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5D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5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5D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5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5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5D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5D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5D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D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5D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F25D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3312</Characters>
  <Application>Microsoft Office Word</Application>
  <DocSecurity>0</DocSecurity>
  <Lines>97</Lines>
  <Paragraphs>66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2026-01-27T13:13:00Z</dcterms:created>
  <dcterms:modified xsi:type="dcterms:W3CDTF">2026-01-27T13:15:00Z</dcterms:modified>
</cp:coreProperties>
</file>