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A426" w14:textId="438E5E8D" w:rsidR="003A4CE6" w:rsidRPr="00EA2BEF" w:rsidRDefault="00A368A6" w:rsidP="00A368A6">
      <w:pPr>
        <w:rPr>
          <w:rFonts w:ascii="Times New Roman" w:hAnsi="Times New Roman" w:cs="Times New Roman"/>
          <w:sz w:val="24"/>
          <w:szCs w:val="24"/>
        </w:rPr>
      </w:pPr>
      <w:r w:rsidRPr="00A368A6">
        <w:rPr>
          <w:rFonts w:ascii="Times New Roman" w:hAnsi="Times New Roman" w:cs="Times New Roman"/>
          <w:sz w:val="24"/>
          <w:szCs w:val="24"/>
        </w:rPr>
        <w:t>SECUENCIADOR CON AMPLIFICACION INTEGRADA DE ADN POR REACCION EN CADENA DE LA POLIMERASA TIPO PUENTE</w:t>
      </w:r>
      <w:r w:rsidRPr="00A368A6">
        <w:rPr>
          <w:rFonts w:ascii="Times New Roman" w:hAnsi="Times New Roman" w:cs="Times New Roman"/>
          <w:sz w:val="24"/>
          <w:szCs w:val="24"/>
        </w:rPr>
        <w:t xml:space="preserve"> </w:t>
      </w:r>
      <w:r w:rsidR="00EA2BEF" w:rsidRPr="00EA2BEF">
        <w:rPr>
          <w:rFonts w:ascii="Times New Roman" w:hAnsi="Times New Roman" w:cs="Times New Roman"/>
          <w:sz w:val="24"/>
          <w:szCs w:val="24"/>
        </w:rPr>
        <w:t>(formulario 10006).</w:t>
      </w:r>
    </w:p>
    <w:p w14:paraId="49C346CA" w14:textId="77777777" w:rsidR="00EA2BEF" w:rsidRDefault="00EA2BEF"/>
    <w:p w14:paraId="4FC7B75D" w14:textId="1F6F5310" w:rsidR="00EA2BEF" w:rsidRDefault="00EA2BEF">
      <w:pPr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Descripción: Equipo automatizado de secuenciación por síntesis de ADN que permite realizar los procesos de amplificación, secuenciación y análisis bioinformático en el dispositivo, in vitro mediante una reacción en cadena de la Polimerasa tipo Puente.</w:t>
      </w:r>
    </w:p>
    <w:p w14:paraId="068F747A" w14:textId="77777777" w:rsidR="00EA2BEF" w:rsidRDefault="00EA2BEF">
      <w:pPr>
        <w:rPr>
          <w:rFonts w:ascii="Times New Roman" w:hAnsi="Times New Roman" w:cs="Times New Roman"/>
          <w:sz w:val="24"/>
          <w:szCs w:val="24"/>
        </w:rPr>
      </w:pPr>
    </w:p>
    <w:p w14:paraId="28D253D8" w14:textId="36BD83A0" w:rsidR="00EA2BEF" w:rsidRDefault="00EA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4D491104" w14:textId="0B24BBD4" w:rsidR="00EA2BEF" w:rsidRPr="00EA2BEF" w:rsidRDefault="00EA2BEF" w:rsidP="00EA2B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Sistema integrado en un solo dispositivo donde incluye amplificación, secuenciación, y análisis de datos.</w:t>
      </w:r>
    </w:p>
    <w:p w14:paraId="3BD0A8FB" w14:textId="5DD2DF6C" w:rsidR="00EA2BEF" w:rsidRPr="00EA2BEF" w:rsidRDefault="00EA2BEF" w:rsidP="00EA2BEF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color w:val="EE0000"/>
          <w:sz w:val="24"/>
          <w:szCs w:val="24"/>
        </w:rPr>
        <w:t xml:space="preserve">          </w:t>
      </w:r>
      <w:r w:rsidRPr="00EA2BEF">
        <w:rPr>
          <w:rFonts w:ascii="Times New Roman" w:hAnsi="Times New Roman" w:cs="Times New Roman"/>
          <w:color w:val="EE0000"/>
          <w:sz w:val="24"/>
          <w:szCs w:val="24"/>
        </w:rPr>
        <w:t>Sistema integrado en un solo dispositivo donde incluye amplificación, secuenciación y análisis de datos. La unidad ejecutora escogerá el sistema:</w:t>
      </w:r>
    </w:p>
    <w:p w14:paraId="17BBFB59" w14:textId="77777777" w:rsidR="00EA2BEF" w:rsidRPr="00EA2BEF" w:rsidRDefault="00EA2BEF" w:rsidP="00EA2BEF">
      <w:pPr>
        <w:pStyle w:val="Prrafodelista"/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EA2BEF">
        <w:rPr>
          <w:rFonts w:ascii="Times New Roman" w:hAnsi="Times New Roman" w:cs="Times New Roman"/>
          <w:color w:val="EE0000"/>
          <w:sz w:val="24"/>
          <w:szCs w:val="24"/>
        </w:rPr>
        <w:t xml:space="preserve">A: Secuenciador de lectura de 5-25 millones. </w:t>
      </w:r>
    </w:p>
    <w:p w14:paraId="01BB57D2" w14:textId="21A642A0" w:rsidR="00EA2BEF" w:rsidRPr="00EA2BEF" w:rsidRDefault="00EA2BEF" w:rsidP="00EA2BEF">
      <w:pPr>
        <w:pStyle w:val="Prrafodelista"/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EA2BEF">
        <w:rPr>
          <w:rFonts w:ascii="Times New Roman" w:hAnsi="Times New Roman" w:cs="Times New Roman"/>
          <w:color w:val="EE0000"/>
          <w:sz w:val="24"/>
          <w:szCs w:val="24"/>
        </w:rPr>
        <w:t>B: Secuenciación de lectura de 5-100 millones.</w:t>
      </w:r>
    </w:p>
    <w:p w14:paraId="071EA684" w14:textId="555049D0" w:rsidR="00EA2BEF" w:rsidRPr="00EA2BEF" w:rsidRDefault="00EA2BEF" w:rsidP="00EA2B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Tecnología de amplificación clonal de fragmentos por la reacción en cadena de la polimerasa tipo puente.</w:t>
      </w:r>
    </w:p>
    <w:p w14:paraId="5CE1964F" w14:textId="44B5C529" w:rsidR="00EA2BEF" w:rsidRPr="00EA2BEF" w:rsidRDefault="00EA2BEF" w:rsidP="00EA2BEF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EA2BEF">
        <w:rPr>
          <w:rFonts w:ascii="Times New Roman" w:hAnsi="Times New Roman" w:cs="Times New Roman"/>
          <w:color w:val="EE0000"/>
          <w:sz w:val="24"/>
          <w:szCs w:val="24"/>
        </w:rPr>
        <w:t>Tecnología de amplificación clonal de fragmentos por la reacción en cadena de la polimerasa tipo puente con reactivos con capacidad de almacenaje a temperatura ambiente.</w:t>
      </w:r>
    </w:p>
    <w:p w14:paraId="3DE6C42F" w14:textId="77777777" w:rsidR="00EA2BEF" w:rsidRP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3.</w:t>
      </w:r>
      <w:r w:rsidRPr="00EA2BEF">
        <w:rPr>
          <w:rFonts w:ascii="Times New Roman" w:hAnsi="Times New Roman" w:cs="Times New Roman"/>
          <w:sz w:val="24"/>
          <w:szCs w:val="24"/>
        </w:rPr>
        <w:tab/>
        <w:t>Método de terminación de la cadena reversible (secuenciación por síntesis o SBS).</w:t>
      </w:r>
    </w:p>
    <w:p w14:paraId="59011BAF" w14:textId="77777777" w:rsidR="00EA2BEF" w:rsidRP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4.</w:t>
      </w:r>
      <w:r w:rsidRPr="00EA2BEF">
        <w:rPr>
          <w:rFonts w:ascii="Times New Roman" w:hAnsi="Times New Roman" w:cs="Times New Roman"/>
          <w:sz w:val="24"/>
          <w:szCs w:val="24"/>
        </w:rPr>
        <w:tab/>
        <w:t>Terminadores reversibles de homopolímero.</w:t>
      </w:r>
    </w:p>
    <w:p w14:paraId="1A8FF5E6" w14:textId="77777777" w:rsidR="00EA2BEF" w:rsidRP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5.</w:t>
      </w:r>
      <w:r w:rsidRPr="00EA2BEF">
        <w:rPr>
          <w:rFonts w:ascii="Times New Roman" w:hAnsi="Times New Roman" w:cs="Times New Roman"/>
          <w:sz w:val="24"/>
          <w:szCs w:val="24"/>
        </w:rPr>
        <w:tab/>
        <w:t>Número de librerías amplificadas en un solo evento máximo de 96.</w:t>
      </w:r>
    </w:p>
    <w:p w14:paraId="1FD92C8F" w14:textId="77777777" w:rsidR="00EA2BEF" w:rsidRP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6.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Tamaño de lectura/Porcentaje de bases &gt;Q30: máximo de 600pb (2 × 300 </w:t>
      </w:r>
      <w:proofErr w:type="spellStart"/>
      <w:proofErr w:type="gramStart"/>
      <w:r w:rsidRPr="00EA2BEF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EA2BEF">
        <w:rPr>
          <w:rFonts w:ascii="Times New Roman" w:hAnsi="Times New Roman" w:cs="Times New Roman"/>
          <w:sz w:val="24"/>
          <w:szCs w:val="24"/>
        </w:rPr>
        <w:t>)/</w:t>
      </w:r>
      <w:proofErr w:type="gramEnd"/>
      <w:r w:rsidRPr="00EA2BEF">
        <w:rPr>
          <w:rFonts w:ascii="Times New Roman" w:hAnsi="Times New Roman" w:cs="Times New Roman"/>
          <w:sz w:val="24"/>
          <w:szCs w:val="24"/>
        </w:rPr>
        <w:t xml:space="preserve"> mayor (&gt;)75% Q30</w:t>
      </w:r>
    </w:p>
    <w:p w14:paraId="698F1FAC" w14:textId="77777777" w:rsidR="00EA2BEF" w:rsidRP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7.</w:t>
      </w:r>
      <w:r w:rsidRPr="00EA2BEF">
        <w:rPr>
          <w:rFonts w:ascii="Times New Roman" w:hAnsi="Times New Roman" w:cs="Times New Roman"/>
          <w:sz w:val="24"/>
          <w:szCs w:val="24"/>
        </w:rPr>
        <w:tab/>
        <w:t>Lectura simultánea de 15 millones a 17 millones de fragmentos de ADN en una sola lectura</w:t>
      </w:r>
    </w:p>
    <w:p w14:paraId="32BEEC64" w14:textId="77777777" w:rsidR="00EA2BEF" w:rsidRP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7.1. Lectura simultánea de 30 millones a 34 millones de fragmentos de ADN en finales pareados</w:t>
      </w:r>
    </w:p>
    <w:p w14:paraId="617F892D" w14:textId="77777777" w:rsidR="00EA2BEF" w:rsidRP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8.</w:t>
      </w:r>
      <w:r w:rsidRPr="00EA2BEF">
        <w:rPr>
          <w:rFonts w:ascii="Times New Roman" w:hAnsi="Times New Roman" w:cs="Times New Roman"/>
          <w:sz w:val="24"/>
          <w:szCs w:val="24"/>
        </w:rPr>
        <w:tab/>
        <w:t>Método de seguimiento de reactivos por radiofrecuencia</w:t>
      </w:r>
    </w:p>
    <w:p w14:paraId="74BE5CCF" w14:textId="77777777" w:rsid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9.</w:t>
      </w:r>
      <w:r w:rsidRPr="00EA2BEF">
        <w:rPr>
          <w:rFonts w:ascii="Times New Roman" w:hAnsi="Times New Roman" w:cs="Times New Roman"/>
          <w:sz w:val="24"/>
          <w:szCs w:val="24"/>
        </w:rPr>
        <w:tab/>
        <w:t>Salida de datos por corrida máxima de 15 Gb</w:t>
      </w:r>
    </w:p>
    <w:p w14:paraId="6038A01B" w14:textId="0EA86A7A" w:rsidR="00EA2BEF" w:rsidRPr="000C2356" w:rsidRDefault="000C2356" w:rsidP="00EA2BEF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color w:val="EE0000"/>
          <w:sz w:val="24"/>
          <w:szCs w:val="24"/>
        </w:rPr>
        <w:t xml:space="preserve">           </w:t>
      </w:r>
      <w:r w:rsidRPr="000C2356">
        <w:rPr>
          <w:rFonts w:ascii="Times New Roman" w:hAnsi="Times New Roman" w:cs="Times New Roman"/>
          <w:color w:val="EE0000"/>
          <w:sz w:val="24"/>
          <w:szCs w:val="24"/>
        </w:rPr>
        <w:t>Salida de datos por corrida máxima de 15 GB o 30 GB.</w:t>
      </w:r>
    </w:p>
    <w:p w14:paraId="45FB6CC2" w14:textId="77777777" w:rsidR="00EA2BEF" w:rsidRP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10.</w:t>
      </w:r>
      <w:r w:rsidRPr="00EA2BEF">
        <w:rPr>
          <w:rFonts w:ascii="Times New Roman" w:hAnsi="Times New Roman" w:cs="Times New Roman"/>
          <w:sz w:val="24"/>
          <w:szCs w:val="24"/>
        </w:rPr>
        <w:tab/>
        <w:t>Control interno en la librería y control de secuenciación</w:t>
      </w:r>
    </w:p>
    <w:p w14:paraId="5988162F" w14:textId="77777777" w:rsidR="00EA2BEF" w:rsidRP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11.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Permite los siguientes tipos de análisis: </w:t>
      </w:r>
    </w:p>
    <w:p w14:paraId="54C7DC65" w14:textId="77777777" w:rsidR="00EA2BEF" w:rsidRPr="00EA2BEF" w:rsidRDefault="00EA2BEF" w:rsidP="00EA2BEF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11.1.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 Metagenómica, </w:t>
      </w:r>
    </w:p>
    <w:p w14:paraId="125EE7EF" w14:textId="77777777" w:rsidR="00EA2BEF" w:rsidRPr="00EA2BEF" w:rsidRDefault="00EA2BEF" w:rsidP="00EA2BEF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11.2.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 Secuenciación selectiva</w:t>
      </w:r>
    </w:p>
    <w:p w14:paraId="5DF47C1C" w14:textId="77777777" w:rsidR="00EA2BEF" w:rsidRPr="00EA2BEF" w:rsidRDefault="00EA2BEF" w:rsidP="00EA2BEF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11.3.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 Secuenciación de RNA </w:t>
      </w:r>
    </w:p>
    <w:p w14:paraId="074A3889" w14:textId="77777777" w:rsidR="00EA2BEF" w:rsidRPr="00EA2BEF" w:rsidRDefault="00EA2BEF" w:rsidP="00EA2BEF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11.4.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 Búsqueda y descubrimiento de Polimorfismo de nucleótido Simple (</w:t>
      </w:r>
      <w:proofErr w:type="spellStart"/>
      <w:r w:rsidRPr="00EA2BEF">
        <w:rPr>
          <w:rFonts w:ascii="Times New Roman" w:hAnsi="Times New Roman" w:cs="Times New Roman"/>
          <w:sz w:val="24"/>
          <w:szCs w:val="24"/>
        </w:rPr>
        <w:t>SNPs</w:t>
      </w:r>
      <w:proofErr w:type="spellEnd"/>
      <w:r w:rsidRPr="00EA2BEF">
        <w:rPr>
          <w:rFonts w:ascii="Times New Roman" w:hAnsi="Times New Roman" w:cs="Times New Roman"/>
          <w:sz w:val="24"/>
          <w:szCs w:val="24"/>
        </w:rPr>
        <w:t>)</w:t>
      </w:r>
    </w:p>
    <w:p w14:paraId="456784A2" w14:textId="77777777" w:rsidR="00EA2BEF" w:rsidRPr="00EA2BEF" w:rsidRDefault="00EA2BEF" w:rsidP="00EA2BEF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11.5.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 Inserciones/</w:t>
      </w:r>
      <w:proofErr w:type="spellStart"/>
      <w:r w:rsidRPr="00EA2BEF">
        <w:rPr>
          <w:rFonts w:ascii="Times New Roman" w:hAnsi="Times New Roman" w:cs="Times New Roman"/>
          <w:sz w:val="24"/>
          <w:szCs w:val="24"/>
        </w:rPr>
        <w:t>delecciones</w:t>
      </w:r>
      <w:proofErr w:type="spellEnd"/>
      <w:r w:rsidRPr="00EA2BEF">
        <w:rPr>
          <w:rFonts w:ascii="Times New Roman" w:hAnsi="Times New Roman" w:cs="Times New Roman"/>
          <w:sz w:val="24"/>
          <w:szCs w:val="24"/>
        </w:rPr>
        <w:t xml:space="preserve"> y variaciones estructurales en el número de copias cromosómicas </w:t>
      </w:r>
    </w:p>
    <w:p w14:paraId="2F5822C7" w14:textId="77777777" w:rsidR="00EA2BEF" w:rsidRPr="00EA2BEF" w:rsidRDefault="00EA2BEF" w:rsidP="00EA2BEF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11.6.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 Secuenciación de plásmidos </w:t>
      </w:r>
    </w:p>
    <w:p w14:paraId="633B03A8" w14:textId="77777777" w:rsidR="00EA2BEF" w:rsidRPr="00EA2BEF" w:rsidRDefault="00EA2BEF" w:rsidP="00EA2BEF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11.7.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 Chequeo de clones </w:t>
      </w:r>
    </w:p>
    <w:p w14:paraId="6A083C4A" w14:textId="77777777" w:rsidR="00EA2BEF" w:rsidRPr="00EA2BEF" w:rsidRDefault="00EA2BEF" w:rsidP="00EA2BEF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11.8.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 Secuenciación de Novo </w:t>
      </w:r>
    </w:p>
    <w:p w14:paraId="58FDD12D" w14:textId="77777777" w:rsidR="00EA2BEF" w:rsidRPr="00EA2BEF" w:rsidRDefault="00EA2BEF" w:rsidP="00EA2BEF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11.9.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 Secuenciación de </w:t>
      </w:r>
      <w:proofErr w:type="spellStart"/>
      <w:r w:rsidRPr="00EA2BEF">
        <w:rPr>
          <w:rFonts w:ascii="Times New Roman" w:hAnsi="Times New Roman" w:cs="Times New Roman"/>
          <w:sz w:val="24"/>
          <w:szCs w:val="24"/>
        </w:rPr>
        <w:t>amplicones</w:t>
      </w:r>
      <w:proofErr w:type="spellEnd"/>
      <w:r w:rsidRPr="00EA2BEF">
        <w:rPr>
          <w:rFonts w:ascii="Times New Roman" w:hAnsi="Times New Roman" w:cs="Times New Roman"/>
          <w:sz w:val="24"/>
          <w:szCs w:val="24"/>
        </w:rPr>
        <w:t xml:space="preserve"> personalizados </w:t>
      </w:r>
    </w:p>
    <w:p w14:paraId="1C4E9393" w14:textId="77777777" w:rsidR="00EA2BEF" w:rsidRPr="00EA2BEF" w:rsidRDefault="00EA2BEF" w:rsidP="00EA2BEF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11.10.</w:t>
      </w:r>
      <w:r w:rsidRPr="00EA2BEF">
        <w:rPr>
          <w:rFonts w:ascii="Times New Roman" w:hAnsi="Times New Roman" w:cs="Times New Roman"/>
          <w:sz w:val="24"/>
          <w:szCs w:val="24"/>
        </w:rPr>
        <w:tab/>
        <w:t>Secuenciación de pequeños genomas</w:t>
      </w:r>
    </w:p>
    <w:p w14:paraId="0D803B48" w14:textId="77777777" w:rsidR="00EA2BEF" w:rsidRPr="00EA2BEF" w:rsidRDefault="00EA2BEF" w:rsidP="00EA2BEF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11.11.</w:t>
      </w:r>
      <w:r w:rsidRPr="00EA2B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A2BEF">
        <w:rPr>
          <w:rFonts w:ascii="Times New Roman" w:hAnsi="Times New Roman" w:cs="Times New Roman"/>
          <w:sz w:val="24"/>
          <w:szCs w:val="24"/>
        </w:rPr>
        <w:t>Re-secuenciación</w:t>
      </w:r>
      <w:proofErr w:type="spellEnd"/>
      <w:r w:rsidRPr="00EA2BEF">
        <w:rPr>
          <w:rFonts w:ascii="Times New Roman" w:hAnsi="Times New Roman" w:cs="Times New Roman"/>
          <w:sz w:val="24"/>
          <w:szCs w:val="24"/>
        </w:rPr>
        <w:t xml:space="preserve">, secuenciación de RNA pequeños </w:t>
      </w:r>
    </w:p>
    <w:p w14:paraId="0B6EFA92" w14:textId="77777777" w:rsidR="00EA2BEF" w:rsidRPr="00EA2BEF" w:rsidRDefault="00EA2BEF" w:rsidP="00EA2BEF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11.12.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Lectura de finales pareados </w:t>
      </w:r>
    </w:p>
    <w:p w14:paraId="3B8F7C78" w14:textId="77777777" w:rsidR="00EA2BEF" w:rsidRPr="00EA2BEF" w:rsidRDefault="00EA2BEF" w:rsidP="00EA2BEF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lastRenderedPageBreak/>
        <w:t>11.13.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Secuenciación de </w:t>
      </w:r>
      <w:proofErr w:type="spellStart"/>
      <w:r w:rsidRPr="00EA2BEF">
        <w:rPr>
          <w:rFonts w:ascii="Times New Roman" w:hAnsi="Times New Roman" w:cs="Times New Roman"/>
          <w:sz w:val="24"/>
          <w:szCs w:val="24"/>
        </w:rPr>
        <w:t>ChIP</w:t>
      </w:r>
      <w:proofErr w:type="spellEnd"/>
      <w:r w:rsidRPr="00EA2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6E1BC" w14:textId="77777777" w:rsidR="00EA2BEF" w:rsidRPr="00EA2BEF" w:rsidRDefault="00EA2BEF" w:rsidP="00EA2BEF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11.14.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Secuenciación de Bisulfito (metilación). </w:t>
      </w:r>
    </w:p>
    <w:p w14:paraId="3F2EB07B" w14:textId="77777777" w:rsidR="00EA2BEF" w:rsidRP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12.</w:t>
      </w:r>
      <w:r w:rsidRPr="00EA2BEF">
        <w:rPr>
          <w:rFonts w:ascii="Times New Roman" w:hAnsi="Times New Roman" w:cs="Times New Roman"/>
          <w:sz w:val="24"/>
          <w:szCs w:val="24"/>
        </w:rPr>
        <w:tab/>
        <w:t>Incluye dos (2) Módulos:</w:t>
      </w:r>
    </w:p>
    <w:p w14:paraId="7D352796" w14:textId="45E218D0" w:rsidR="00EA2BEF" w:rsidRPr="00EA2BEF" w:rsidRDefault="00EA2BEF" w:rsidP="00EA2BE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12.1.</w:t>
      </w:r>
      <w:r w:rsidRPr="00EA2BEF">
        <w:rPr>
          <w:rFonts w:ascii="Times New Roman" w:hAnsi="Times New Roman" w:cs="Times New Roman"/>
          <w:sz w:val="24"/>
          <w:szCs w:val="24"/>
        </w:rPr>
        <w:tab/>
        <w:t>Módulo de Bioinformáticas para alineamiento de secuencias y llamada de variantes</w:t>
      </w:r>
    </w:p>
    <w:p w14:paraId="7B3C9B93" w14:textId="3367005C" w:rsidR="00EA2BEF" w:rsidRP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12.2.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Módulos Espacio de Bases para almacenamiento gratuito de hasta 1 Tera Bite (TB) de datos de secuenciación. </w:t>
      </w:r>
    </w:p>
    <w:p w14:paraId="5F2960CB" w14:textId="03750E58" w:rsidR="00EA2BEF" w:rsidRP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13.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Incluye dos (2) Software: </w:t>
      </w:r>
    </w:p>
    <w:p w14:paraId="51733877" w14:textId="77777777" w:rsidR="00EA2BEF" w:rsidRP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13.1.</w:t>
      </w:r>
      <w:r w:rsidRPr="00EA2BEF">
        <w:rPr>
          <w:rFonts w:ascii="Times New Roman" w:hAnsi="Times New Roman" w:cs="Times New Roman"/>
          <w:sz w:val="24"/>
          <w:szCs w:val="24"/>
        </w:rPr>
        <w:tab/>
        <w:t>Software para el Análisis en tiempo real de los procesos durante la secuenciación.</w:t>
      </w:r>
    </w:p>
    <w:p w14:paraId="4C4A1C93" w14:textId="77777777" w:rsidR="00EA2BEF" w:rsidRP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13.2.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Software para determinar mutaciones, sustituciones, inserciones y </w:t>
      </w:r>
      <w:proofErr w:type="spellStart"/>
      <w:r w:rsidRPr="00EA2BEF">
        <w:rPr>
          <w:rFonts w:ascii="Times New Roman" w:hAnsi="Times New Roman" w:cs="Times New Roman"/>
          <w:sz w:val="24"/>
          <w:szCs w:val="24"/>
        </w:rPr>
        <w:t>delecciones</w:t>
      </w:r>
      <w:proofErr w:type="spellEnd"/>
      <w:r w:rsidRPr="00EA2BEF">
        <w:rPr>
          <w:rFonts w:ascii="Times New Roman" w:hAnsi="Times New Roman" w:cs="Times New Roman"/>
          <w:sz w:val="24"/>
          <w:szCs w:val="24"/>
        </w:rPr>
        <w:t>.</w:t>
      </w:r>
    </w:p>
    <w:p w14:paraId="52370A18" w14:textId="5EB4C4C0" w:rsidR="00EA2BEF" w:rsidRP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14.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Interpretación de Reportes usando plataformas compatibles para MAC, Linux y Windows. </w:t>
      </w:r>
    </w:p>
    <w:p w14:paraId="248B1AA1" w14:textId="77777777" w:rsidR="00EA2BEF" w:rsidRP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15.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Puerto de 2.0 USB </w:t>
      </w:r>
    </w:p>
    <w:p w14:paraId="07895926" w14:textId="77777777" w:rsid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16.</w:t>
      </w:r>
      <w:r w:rsidRPr="00EA2BEF">
        <w:rPr>
          <w:rFonts w:ascii="Times New Roman" w:hAnsi="Times New Roman" w:cs="Times New Roman"/>
          <w:sz w:val="24"/>
          <w:szCs w:val="24"/>
        </w:rPr>
        <w:tab/>
        <w:t>Dimensiones entregadas del área total:</w:t>
      </w:r>
    </w:p>
    <w:p w14:paraId="7C685592" w14:textId="561867F0" w:rsidR="000C2356" w:rsidRPr="00EA2BEF" w:rsidRDefault="000C2356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2356">
        <w:rPr>
          <w:rFonts w:ascii="Times New Roman" w:hAnsi="Times New Roman" w:cs="Times New Roman"/>
          <w:color w:val="EE0000"/>
          <w:sz w:val="24"/>
          <w:szCs w:val="24"/>
        </w:rPr>
        <w:t>Dimensiones entregadas del área total.</w:t>
      </w:r>
    </w:p>
    <w:p w14:paraId="3B2DC54C" w14:textId="348F2D3E" w:rsid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16.1.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 Alto: De 52 cm a 55 cm</w:t>
      </w:r>
    </w:p>
    <w:p w14:paraId="305731FA" w14:textId="6E7EB465" w:rsidR="000C2356" w:rsidRPr="000C2356" w:rsidRDefault="000C2356" w:rsidP="000C23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0C2356">
        <w:rPr>
          <w:rFonts w:ascii="Times New Roman" w:hAnsi="Times New Roman" w:cs="Times New Roman"/>
          <w:color w:val="EE0000"/>
          <w:sz w:val="24"/>
          <w:szCs w:val="24"/>
        </w:rPr>
        <w:t>Alto: De 52cm a 65cm.</w:t>
      </w:r>
    </w:p>
    <w:p w14:paraId="65F6BAD1" w14:textId="77777777" w:rsid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16.2.</w:t>
      </w:r>
      <w:r w:rsidRPr="00EA2BEF">
        <w:rPr>
          <w:rFonts w:ascii="Times New Roman" w:hAnsi="Times New Roman" w:cs="Times New Roman"/>
          <w:sz w:val="24"/>
          <w:szCs w:val="24"/>
        </w:rPr>
        <w:tab/>
        <w:t>Largo: De 68 cm a 70 cm</w:t>
      </w:r>
    </w:p>
    <w:p w14:paraId="37BF08F0" w14:textId="70552354" w:rsidR="000C2356" w:rsidRPr="00EA2BEF" w:rsidRDefault="000C2356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2356">
        <w:rPr>
          <w:rFonts w:ascii="Times New Roman" w:hAnsi="Times New Roman" w:cs="Times New Roman"/>
          <w:color w:val="EE0000"/>
          <w:sz w:val="24"/>
          <w:szCs w:val="24"/>
        </w:rPr>
        <w:t>Largo: de 44.8cm a 70cm.</w:t>
      </w:r>
    </w:p>
    <w:p w14:paraId="4569C555" w14:textId="77777777" w:rsid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16.3.</w:t>
      </w:r>
      <w:r w:rsidRPr="00EA2BEF">
        <w:rPr>
          <w:rFonts w:ascii="Times New Roman" w:hAnsi="Times New Roman" w:cs="Times New Roman"/>
          <w:sz w:val="24"/>
          <w:szCs w:val="24"/>
        </w:rPr>
        <w:tab/>
        <w:t xml:space="preserve">Ancho:  De 56 cm a 61 cm </w:t>
      </w:r>
    </w:p>
    <w:p w14:paraId="6A619DD9" w14:textId="63817399" w:rsidR="000C2356" w:rsidRPr="00EA2BEF" w:rsidRDefault="000C2356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2356">
        <w:rPr>
          <w:rFonts w:ascii="Times New Roman" w:hAnsi="Times New Roman" w:cs="Times New Roman"/>
          <w:color w:val="EE0000"/>
          <w:sz w:val="24"/>
          <w:szCs w:val="24"/>
        </w:rPr>
        <w:t>Ancho: de 40.2cm a 61cm.</w:t>
      </w:r>
    </w:p>
    <w:p w14:paraId="05C42CD1" w14:textId="77777777" w:rsidR="00EA2BEF" w:rsidRP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17.</w:t>
      </w:r>
      <w:r w:rsidRPr="00EA2BEF">
        <w:rPr>
          <w:rFonts w:ascii="Times New Roman" w:hAnsi="Times New Roman" w:cs="Times New Roman"/>
          <w:sz w:val="24"/>
          <w:szCs w:val="24"/>
        </w:rPr>
        <w:tab/>
        <w:t>Alimentación eléctrica 110–220 voltaje, 50–60 Hz o autorregulable.  Si la institución no cuenta con la salida para 220 V, la empresa se hará cargo de la instalación completa de la corriente de 220 V en el lugar donde será instalado el equipo.</w:t>
      </w:r>
    </w:p>
    <w:p w14:paraId="7DD2F0AF" w14:textId="51F806B8" w:rsid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18.</w:t>
      </w:r>
      <w:r w:rsidRPr="00EA2BEF">
        <w:rPr>
          <w:rFonts w:ascii="Times New Roman" w:hAnsi="Times New Roman" w:cs="Times New Roman"/>
          <w:sz w:val="24"/>
          <w:szCs w:val="24"/>
        </w:rPr>
        <w:tab/>
        <w:t>Batería de Respaldo (UPS), según el requerimiento del fabricante.</w:t>
      </w:r>
    </w:p>
    <w:p w14:paraId="34966FC8" w14:textId="77777777" w:rsid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69DB0" w14:textId="77777777" w:rsid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AD0C5" w14:textId="77777777" w:rsidR="00EA2BEF" w:rsidRDefault="00EA2BEF" w:rsidP="00E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Observaciones: </w:t>
      </w:r>
    </w:p>
    <w:p w14:paraId="4039BAC2" w14:textId="58337180" w:rsidR="00EA2BEF" w:rsidRPr="00EA2BEF" w:rsidRDefault="00EA2BEF" w:rsidP="00EA2BEF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A2BEF">
        <w:rPr>
          <w:rFonts w:ascii="Times New Roman" w:hAnsi="Times New Roman" w:cs="Times New Roman"/>
          <w:sz w:val="24"/>
          <w:szCs w:val="24"/>
        </w:rPr>
        <w:t>Garantía de tres (3) años mínimo en piezas y mano de obra, a partir de la fecha de instalación y aceptación a satisfacción.</w:t>
      </w:r>
    </w:p>
    <w:p w14:paraId="01BE7B9F" w14:textId="77777777" w:rsidR="00EA2BEF" w:rsidRPr="00EA2BEF" w:rsidRDefault="00EA2BEF" w:rsidP="00EA2BEF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2.</w:t>
      </w:r>
      <w:r w:rsidRPr="00EA2BEF">
        <w:rPr>
          <w:rFonts w:ascii="Times New Roman" w:hAnsi="Times New Roman" w:cs="Times New Roman"/>
          <w:sz w:val="24"/>
          <w:szCs w:val="24"/>
        </w:rPr>
        <w:tab/>
        <w:t>Dos (2) ejemplares del manual de operación y funcionamiento en español, al momento de la entrega del equipo.</w:t>
      </w:r>
    </w:p>
    <w:p w14:paraId="03993FC2" w14:textId="77777777" w:rsidR="00EA2BEF" w:rsidRPr="00EA2BEF" w:rsidRDefault="00EA2BEF" w:rsidP="00EA2BEF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3.</w:t>
      </w:r>
      <w:r w:rsidRPr="00EA2BEF">
        <w:rPr>
          <w:rFonts w:ascii="Times New Roman" w:hAnsi="Times New Roman" w:cs="Times New Roman"/>
          <w:sz w:val="24"/>
          <w:szCs w:val="24"/>
        </w:rPr>
        <w:tab/>
        <w:t>Un (1) ejemplar del manual de servicio técnico, debe incluir lista de partes, al momento de la entrega del equipo.</w:t>
      </w:r>
    </w:p>
    <w:p w14:paraId="292FA369" w14:textId="77777777" w:rsidR="00EA2BEF" w:rsidRPr="00EA2BEF" w:rsidRDefault="00EA2BEF" w:rsidP="00EA2BEF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4.</w:t>
      </w:r>
      <w:r w:rsidRPr="00EA2BEF">
        <w:rPr>
          <w:rFonts w:ascii="Times New Roman" w:hAnsi="Times New Roman" w:cs="Times New Roman"/>
          <w:sz w:val="24"/>
          <w:szCs w:val="24"/>
        </w:rPr>
        <w:tab/>
        <w:t>Presentar programa de mantenimiento preventivo que brindará cada cuatro (4) meses. Mantenimiento correctivo cuando lo solicite la unidad ejecutora, durante el periodo de garantía.</w:t>
      </w:r>
    </w:p>
    <w:p w14:paraId="239CCAE1" w14:textId="77777777" w:rsidR="00EA2BEF" w:rsidRPr="00EA2BEF" w:rsidRDefault="00EA2BEF" w:rsidP="00EA2BEF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5.</w:t>
      </w:r>
      <w:r w:rsidRPr="00EA2BEF">
        <w:rPr>
          <w:rFonts w:ascii="Times New Roman" w:hAnsi="Times New Roman" w:cs="Times New Roman"/>
          <w:sz w:val="24"/>
          <w:szCs w:val="24"/>
        </w:rPr>
        <w:tab/>
        <w:t>Brindar entrenamiento de operación de 16 horas mínimo, programadas, al personal del servicio que tendrá a su cargo la operación del equipo.</w:t>
      </w:r>
    </w:p>
    <w:p w14:paraId="511FD8DD" w14:textId="77777777" w:rsidR="00EA2BEF" w:rsidRPr="00EA2BEF" w:rsidRDefault="00EA2BEF" w:rsidP="00EA2BEF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6.</w:t>
      </w:r>
      <w:r w:rsidRPr="00EA2BEF">
        <w:rPr>
          <w:rFonts w:ascii="Times New Roman" w:hAnsi="Times New Roman" w:cs="Times New Roman"/>
          <w:sz w:val="24"/>
          <w:szCs w:val="24"/>
        </w:rPr>
        <w:tab/>
        <w:t>Brindar entrenamiento de mantenimiento y reparación de 16 horas mínimo, al personal de biomédica.</w:t>
      </w:r>
    </w:p>
    <w:p w14:paraId="4DCF848B" w14:textId="77777777" w:rsidR="00EA2BEF" w:rsidRPr="00EA2BEF" w:rsidRDefault="00EA2BEF" w:rsidP="00EA2BEF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7.</w:t>
      </w:r>
      <w:r w:rsidRPr="00EA2BEF">
        <w:rPr>
          <w:rFonts w:ascii="Times New Roman" w:hAnsi="Times New Roman" w:cs="Times New Roman"/>
          <w:sz w:val="24"/>
          <w:szCs w:val="24"/>
        </w:rPr>
        <w:tab/>
        <w:t>Certificación emitida por el fabricante de que el equipo es nuevo no reconstruido.</w:t>
      </w:r>
    </w:p>
    <w:p w14:paraId="2D1C9A05" w14:textId="77777777" w:rsidR="00EA2BEF" w:rsidRPr="00EA2BEF" w:rsidRDefault="00EA2BEF" w:rsidP="00EA2BEF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8.</w:t>
      </w:r>
      <w:r w:rsidRPr="00EA2BEF">
        <w:rPr>
          <w:rFonts w:ascii="Times New Roman" w:hAnsi="Times New Roman" w:cs="Times New Roman"/>
          <w:sz w:val="24"/>
          <w:szCs w:val="24"/>
        </w:rPr>
        <w:tab/>
        <w:t>Certificación del fabricante en donde confirme la disponibilidad de piezas de repuestos por un periodo de siete (7) años mínimo.</w:t>
      </w:r>
    </w:p>
    <w:p w14:paraId="4B523BCE" w14:textId="1D2073AE" w:rsidR="000C2356" w:rsidRPr="00EA2BEF" w:rsidRDefault="00EA2BEF" w:rsidP="006B3C42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2BEF">
        <w:rPr>
          <w:rFonts w:ascii="Times New Roman" w:hAnsi="Times New Roman" w:cs="Times New Roman"/>
          <w:sz w:val="24"/>
          <w:szCs w:val="24"/>
        </w:rPr>
        <w:t>9.</w:t>
      </w:r>
      <w:r w:rsidRPr="00EA2BEF">
        <w:rPr>
          <w:rFonts w:ascii="Times New Roman" w:hAnsi="Times New Roman" w:cs="Times New Roman"/>
          <w:sz w:val="24"/>
          <w:szCs w:val="24"/>
        </w:rPr>
        <w:tab/>
        <w:t>Presentará carta en la cual certifique que el proveedor tiene taller, piezas de repuesto y personal idóneo que les permite brindar mantenimiento preventivo y correctivo.</w:t>
      </w:r>
    </w:p>
    <w:sectPr w:rsidR="000C2356" w:rsidRPr="00EA2BE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2227B" w14:textId="77777777" w:rsidR="0003405B" w:rsidRDefault="0003405B" w:rsidP="000C2356">
      <w:pPr>
        <w:spacing w:after="0" w:line="240" w:lineRule="auto"/>
      </w:pPr>
      <w:r>
        <w:separator/>
      </w:r>
    </w:p>
  </w:endnote>
  <w:endnote w:type="continuationSeparator" w:id="0">
    <w:p w14:paraId="13966D4E" w14:textId="77777777" w:rsidR="0003405B" w:rsidRDefault="0003405B" w:rsidP="000C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55544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A04AA3" w14:textId="0E726C2A" w:rsidR="006B3C42" w:rsidRDefault="006B3C4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F84E5C" w14:textId="3E659D1A" w:rsidR="000C2356" w:rsidRPr="00B90C80" w:rsidRDefault="006B3C42">
    <w:pPr>
      <w:pStyle w:val="Piedepgina"/>
    </w:pPr>
    <w:r w:rsidRPr="00B90C80">
      <w:t>Homol/9:00 a.m./C.S.S./LAB/</w:t>
    </w:r>
    <w:r w:rsidR="00B90C80">
      <w:t>23-9</w:t>
    </w:r>
    <w:r w:rsidR="00FA2DEB" w:rsidRPr="00B90C80">
      <w:t>/ya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02944" w14:textId="77777777" w:rsidR="0003405B" w:rsidRDefault="0003405B" w:rsidP="000C2356">
      <w:pPr>
        <w:spacing w:after="0" w:line="240" w:lineRule="auto"/>
      </w:pPr>
      <w:r>
        <w:separator/>
      </w:r>
    </w:p>
  </w:footnote>
  <w:footnote w:type="continuationSeparator" w:id="0">
    <w:p w14:paraId="1569770C" w14:textId="77777777" w:rsidR="0003405B" w:rsidRDefault="0003405B" w:rsidP="000C2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76E86"/>
    <w:multiLevelType w:val="hybridMultilevel"/>
    <w:tmpl w:val="5A2A7F42"/>
    <w:lvl w:ilvl="0" w:tplc="55808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297F84"/>
    <w:multiLevelType w:val="hybridMultilevel"/>
    <w:tmpl w:val="00B6C1C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21961">
    <w:abstractNumId w:val="1"/>
  </w:num>
  <w:num w:numId="2" w16cid:durableId="123096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EF"/>
    <w:rsid w:val="0003405B"/>
    <w:rsid w:val="000A7784"/>
    <w:rsid w:val="000C2356"/>
    <w:rsid w:val="002678B8"/>
    <w:rsid w:val="003A4CE6"/>
    <w:rsid w:val="004115D9"/>
    <w:rsid w:val="0054494B"/>
    <w:rsid w:val="006B3C42"/>
    <w:rsid w:val="009247D8"/>
    <w:rsid w:val="00A368A6"/>
    <w:rsid w:val="00B90C80"/>
    <w:rsid w:val="00E77858"/>
    <w:rsid w:val="00EA2BEF"/>
    <w:rsid w:val="00FA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09FB9"/>
  <w15:chartTrackingRefBased/>
  <w15:docId w15:val="{F0C7F60C-DE75-43D6-8195-79945BBF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2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2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2B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2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2B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2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2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2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2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2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2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2B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2BE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2BE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2B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2B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2B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2B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2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2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2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2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2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2B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2B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2BE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2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2BE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2BEF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C2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356"/>
  </w:style>
  <w:style w:type="paragraph" w:styleId="Piedepgina">
    <w:name w:val="footer"/>
    <w:basedOn w:val="Normal"/>
    <w:link w:val="PiedepginaCar"/>
    <w:uiPriority w:val="99"/>
    <w:unhideWhenUsed/>
    <w:rsid w:val="000C2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Yakira Araúz</dc:creator>
  <cp:keywords/>
  <dc:description/>
  <cp:lastModifiedBy>Yakira Araúz</cp:lastModifiedBy>
  <cp:revision>2</cp:revision>
  <cp:lastPrinted>2025-07-23T18:55:00Z</cp:lastPrinted>
  <dcterms:created xsi:type="dcterms:W3CDTF">2025-07-23T18:59:00Z</dcterms:created>
  <dcterms:modified xsi:type="dcterms:W3CDTF">2025-07-23T18:59:00Z</dcterms:modified>
</cp:coreProperties>
</file>