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CAC" w14:textId="77777777" w:rsidR="008F53B2" w:rsidRDefault="008F53B2" w:rsidP="008F53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Ficha técnica 104758 para SUPLEMENTO</w:t>
      </w:r>
      <w:r w:rsidRPr="00FC2533">
        <w:rPr>
          <w:bCs/>
          <w:sz w:val="22"/>
          <w:szCs w:val="22"/>
          <w:lang w:val="es-PA"/>
        </w:rPr>
        <w:t xml:space="preserve"> NUTRICIONAL PROTEICO CON L-ARGININA, L-GLUTAMINA, ENRIQUECIDO CON VITAMINAS Y MINERALES.</w:t>
      </w:r>
    </w:p>
    <w:p w14:paraId="3C00BA73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02FDB110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Nombre genérico: 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SUPLEMENTO NUTRICIONAL PROTEICO CON L-ARGININA, L-GLUTAMINA, ENRIQUECIDO CON VITAMINAS Y MINERALES.</w:t>
      </w:r>
    </w:p>
    <w:p w14:paraId="597E59C6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F46EC27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CE3F80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Suplemento nutricional proteico para la síntesis de tejido y cicatrización de heridas con L-Arginina, L-Glutamina, enriquecido con vitaminas y minerales.</w:t>
      </w:r>
    </w:p>
    <w:p w14:paraId="3EDE823D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7937317A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57214EC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14998877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6114F1D4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Con proteína intacta o alto valor biológico, desde 5 gramos. </w:t>
      </w:r>
    </w:p>
    <w:p w14:paraId="7B8E3F7C" w14:textId="77777777" w:rsidR="008F53B2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proteína intacta o de alto valor biológico, desde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1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5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20 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gramos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de proteínas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. </w:t>
      </w:r>
    </w:p>
    <w:p w14:paraId="1B26605A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7 gramos de L-Arginina, 7 gramos de L-Glutamina.</w:t>
      </w:r>
    </w:p>
    <w:p w14:paraId="2A4B0A2E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7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10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gramos de L-Arginina, 7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10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gramos de L-Glutamina.</w:t>
      </w:r>
    </w:p>
    <w:p w14:paraId="1BD24401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vitaminas y minerales.</w:t>
      </w:r>
    </w:p>
    <w:p w14:paraId="6C87A42A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vitaminas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C, A, E, B6, B12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y minerales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como hierro, calcio, cobre, selenio y zinc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.</w:t>
      </w:r>
    </w:p>
    <w:p w14:paraId="2AB1DC3D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Libre de gluten.</w:t>
      </w:r>
    </w:p>
    <w:p w14:paraId="045AE91B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o sin lactosa.</w:t>
      </w:r>
    </w:p>
    <w:p w14:paraId="2EAD553A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S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in lactosa.</w:t>
      </w:r>
    </w:p>
    <w:p w14:paraId="4AAB502F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carbohidratos a base de maltodextrina.</w:t>
      </w:r>
    </w:p>
    <w:p w14:paraId="29300B2B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Con osmolaridad desde 300 </w:t>
      </w:r>
      <w:proofErr w:type="spellStart"/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mOsm</w:t>
      </w:r>
      <w:proofErr w:type="spellEnd"/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.</w:t>
      </w:r>
    </w:p>
    <w:p w14:paraId="33294045" w14:textId="77777777" w:rsidR="008F53B2" w:rsidRPr="00CD17FD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</w:t>
      </w:r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osmolaridad desde 300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550 </w:t>
      </w:r>
      <w:proofErr w:type="spellStart"/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mOsm</w:t>
      </w:r>
      <w:proofErr w:type="spellEnd"/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.</w:t>
      </w:r>
    </w:p>
    <w:p w14:paraId="50937420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3DAE064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3EDF4454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164D28DA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Fecha de vencimiento en el producto, a partir de la fecha de entrega (sobres en polvo18 meses).</w:t>
      </w:r>
    </w:p>
    <w:p w14:paraId="292500F9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0BA318C4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0AF9D58C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Empacado en la presentación solicitada. Las cajas deben estar debidamente selladas y libre de deterioro.</w:t>
      </w:r>
    </w:p>
    <w:p w14:paraId="2D821422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los productos vencidos, de caducidad comprometida y los envases que no contengan el contenido indicado o los que estén alterados.</w:t>
      </w:r>
    </w:p>
    <w:p w14:paraId="724B1FA2" w14:textId="77777777" w:rsidR="008F53B2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47098E66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54A8C555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9A72565" w14:textId="77777777" w:rsidR="008F53B2" w:rsidRPr="008004D6" w:rsidRDefault="008F53B2" w:rsidP="008F53B2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: 18 meses.</w:t>
      </w:r>
    </w:p>
    <w:p w14:paraId="4C527386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CE3F8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Sobre de 20 a 30 gramos polvo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.</w:t>
      </w:r>
      <w:r w:rsidRPr="00CE3F8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 xml:space="preserve"> </w:t>
      </w:r>
    </w:p>
    <w:p w14:paraId="1226C1BC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N </w:t>
      </w:r>
    </w:p>
    <w:p w14:paraId="73E30BE8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Clase de Riesgo: A</w:t>
      </w:r>
    </w:p>
    <w:p w14:paraId="684CAF7A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Nivel de Atención: 2</w:t>
      </w:r>
    </w:p>
    <w:p w14:paraId="60F4C03F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Nivel de Atención: 1</w:t>
      </w:r>
    </w:p>
    <w:p w14:paraId="2880246E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Concentración: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aplica.</w:t>
      </w:r>
    </w:p>
    <w:p w14:paraId="570246E2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 Oral o Sonda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0D662B6A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239C36C9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3AEE761E" w14:textId="77777777" w:rsidR="008F53B2" w:rsidRPr="008004D6" w:rsidRDefault="008F53B2" w:rsidP="008F53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F</w:t>
      </w:r>
      <w:r w:rsidRPr="008004D6">
        <w:rPr>
          <w:bCs/>
          <w:sz w:val="22"/>
          <w:szCs w:val="22"/>
          <w:lang w:val="es-PA"/>
        </w:rPr>
        <w:t>icha técnica 100353 para SUPLEMENTO EN POLVO DE VITAMINAS Y MINERALES.</w:t>
      </w:r>
    </w:p>
    <w:p w14:paraId="6936201B" w14:textId="77777777" w:rsidR="008F53B2" w:rsidRDefault="008F53B2" w:rsidP="008F53B2">
      <w:pPr>
        <w:pStyle w:val="NormalWeb"/>
        <w:spacing w:before="0" w:beforeAutospacing="0" w:after="0" w:afterAutospacing="0"/>
        <w:jc w:val="both"/>
        <w:rPr>
          <w:color w:val="212529"/>
          <w:lang w:val="es-PA" w:eastAsia="es-PA"/>
        </w:rPr>
      </w:pPr>
    </w:p>
    <w:p w14:paraId="5C7AA963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8C12549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Nombre genérico: </w:t>
      </w:r>
      <w:r w:rsidRPr="008004D6">
        <w:rPr>
          <w:rFonts w:ascii="Times New Roman" w:eastAsia="Times New Roman" w:hAnsi="Times New Roman"/>
          <w:color w:val="212529"/>
          <w:lang w:val="es-PA" w:eastAsia="es-PA"/>
        </w:rPr>
        <w:t>SUPLEMENTO EN POLVO DE VITAMINAS Y MINERALES.</w:t>
      </w:r>
    </w:p>
    <w:p w14:paraId="54C0580E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71FEF88F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Descripción: Suplemento en polvo de vitaminas y minerales.  Apoyo nutricional en la cicatrización de heridas.</w:t>
      </w:r>
    </w:p>
    <w:p w14:paraId="5D92803B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Para cubrir requerimientos nutricionales de vitaminas y minerales, que apoyen el metabolismo energético y fortaleciendo el sistema inmunológico. </w:t>
      </w:r>
    </w:p>
    <w:p w14:paraId="584E420E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D48FF22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04709259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DAB0F62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Valor energético entre 12 kcal y 24 kcal.</w:t>
      </w:r>
    </w:p>
    <w:p w14:paraId="567A2580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Carbohidratos entre 3.0 g y 6.0 g.</w:t>
      </w:r>
    </w:p>
    <w:p w14:paraId="26FD85EE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A entre 1500 µg y 3000 µg.</w:t>
      </w:r>
    </w:p>
    <w:p w14:paraId="6707BA8C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D3 de 10 µg o más.</w:t>
      </w:r>
    </w:p>
    <w:p w14:paraId="2E8C8AD1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E de 10 mg o más.</w:t>
      </w:r>
    </w:p>
    <w:p w14:paraId="60B6345D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C entre 500 mg y 1000 mg.</w:t>
      </w:r>
    </w:p>
    <w:p w14:paraId="4903B5B7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Tiamina (B1) entre 25mg y 200 mg.</w:t>
      </w:r>
    </w:p>
    <w:p w14:paraId="2E5F16D5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Riboflavina (B2) entre 1.5 mg y 25 mg.</w:t>
      </w:r>
    </w:p>
    <w:p w14:paraId="10FBABB2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Niacina (B3) entre 15 mg y 25 mg</w:t>
      </w:r>
    </w:p>
    <w:p w14:paraId="21F675A0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Ácido fólico entre 400 µg y 600 µg</w:t>
      </w:r>
    </w:p>
    <w:p w14:paraId="070B4A2E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Vitamina B12 </w:t>
      </w:r>
      <w:bookmarkStart w:id="0" w:name="_Hlk214009182"/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entre 2.5 µg</w:t>
      </w:r>
      <w:bookmarkEnd w:id="0"/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y 25 µg</w:t>
      </w:r>
    </w:p>
    <w:p w14:paraId="57296C06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Biotina entre 30 µg y 250 µg</w:t>
      </w:r>
    </w:p>
    <w:p w14:paraId="6B220D8D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Ácido pantoténico (B5) entre 5mg y 25mg. </w:t>
      </w:r>
    </w:p>
    <w:p w14:paraId="146EBF3B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Calcio entre 100 mg y 130 mg</w:t>
      </w:r>
    </w:p>
    <w:p w14:paraId="77AAE836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Magnesio entre 400 mg y 420 mg.</w:t>
      </w:r>
    </w:p>
    <w:p w14:paraId="3ECAD98F" w14:textId="02B5440A" w:rsidR="008F53B2" w:rsidRPr="008F53B2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Manganeso entre 2.0 mg y 2.3 mg.</w:t>
      </w:r>
    </w:p>
    <w:p w14:paraId="07090C88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Cobre entre 0.9 mg y 1.5 mg.</w:t>
      </w:r>
    </w:p>
    <w:p w14:paraId="01327F1F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Zinc entre 11.0 mg a 15.0 mg.</w:t>
      </w:r>
    </w:p>
    <w:p w14:paraId="09438735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Selenio entre 55 µg y 100 µg</w:t>
      </w:r>
    </w:p>
    <w:p w14:paraId="7EA69F8B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Cromo entre 35 µg y 120 µg</w:t>
      </w:r>
    </w:p>
    <w:p w14:paraId="5943920A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Molibdeno entre 45 </w:t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µg y 75 µg</w:t>
      </w:r>
    </w:p>
    <w:p w14:paraId="10467981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Otros ingredientes:</w:t>
      </w:r>
    </w:p>
    <w:p w14:paraId="7AB0049B" w14:textId="4D5121E9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</w:t>
      </w: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L-Carnitina entre 250 mg y 500 mg.</w:t>
      </w:r>
    </w:p>
    <w:p w14:paraId="4DAD97BB" w14:textId="5AD199FE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Colina entre 100 mg y 400 mg</w:t>
      </w:r>
    </w:p>
    <w:p w14:paraId="17A2D0A8" w14:textId="73DF0DD9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Inositol de 50 mg y 100 mg.</w:t>
      </w:r>
    </w:p>
    <w:p w14:paraId="5C2B69D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37948E67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88785D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55E333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75774A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2DBF5AA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4E80F69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177F787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888286A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lastRenderedPageBreak/>
        <w:t>Observaciones sugeridas para el pliego de cargo:</w:t>
      </w:r>
    </w:p>
    <w:p w14:paraId="6A830CAC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FECHA DE VENCIMIENTO EN EL PRODUCTO, A PARTIR DE LA FECHA DE ENTREGA (SOBRES EN POLVO 18 MESES).</w:t>
      </w:r>
    </w:p>
    <w:p w14:paraId="408A1C18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1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. </w:t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0D6496FE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670152AE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38CDD732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 xml:space="preserve">Empacado en la presentación solicitada. Las cajas deben estar debidamente selladas y libre de deterioro. </w:t>
      </w:r>
    </w:p>
    <w:p w14:paraId="4BC567EA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los productos vencidos, de caducidad comprometida y los envases que no contengan el contenido indicado, o que estén alterados.</w:t>
      </w:r>
    </w:p>
    <w:p w14:paraId="6F30522C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2BCD5DD8" w14:textId="77777777" w:rsidR="008F53B2" w:rsidRPr="008004D6" w:rsidRDefault="008F53B2" w:rsidP="008F53B2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7.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Cumplir con los estándares internacionales del aseguramiento de la calidad y comercialización (ISO, CE, TVU, FDA, ETC.). agregar</w:t>
      </w:r>
    </w:p>
    <w:p w14:paraId="0095E4B0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1172F6C7" w14:textId="77777777" w:rsidR="008F53B2" w:rsidRPr="008004D6" w:rsidRDefault="008F53B2" w:rsidP="008F53B2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 no menor de 18 meses </w:t>
      </w:r>
    </w:p>
    <w:p w14:paraId="0271E4AC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8004D6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Sobres de 10 a 20 gramos polvo.</w:t>
      </w:r>
    </w:p>
    <w:p w14:paraId="665E5830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Sobres de 10 gramos en polvo.</w:t>
      </w:r>
    </w:p>
    <w:p w14:paraId="4C6A0663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N </w:t>
      </w:r>
    </w:p>
    <w:p w14:paraId="1A83EE11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 xml:space="preserve">Clase de Riesgo: A </w:t>
      </w:r>
    </w:p>
    <w:p w14:paraId="5250BD71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Nivel de Atención: 2</w:t>
      </w:r>
    </w:p>
    <w:p w14:paraId="7E808BE3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Nivel de Atención: 1</w:t>
      </w:r>
    </w:p>
    <w:p w14:paraId="24837CA0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Concentración: Diluir un 1 sobre en un volumen de 180 a 240 cc</w:t>
      </w:r>
    </w:p>
    <w:p w14:paraId="6350D506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Diluir un 1 sobre en un volumen de 120 cc a 180 cc</w:t>
      </w:r>
    </w:p>
    <w:p w14:paraId="2F092B49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 Oral o Sonda</w:t>
      </w:r>
    </w:p>
    <w:p w14:paraId="3B87E828" w14:textId="77777777" w:rsidR="003A4CE6" w:rsidRDefault="003A4CE6"/>
    <w:sectPr w:rsidR="003A4CE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6C66" w14:textId="77777777" w:rsidR="00CC2ED7" w:rsidRDefault="00CC2ED7" w:rsidP="008F53B2">
      <w:pPr>
        <w:spacing w:line="240" w:lineRule="auto"/>
      </w:pPr>
      <w:r>
        <w:separator/>
      </w:r>
    </w:p>
  </w:endnote>
  <w:endnote w:type="continuationSeparator" w:id="0">
    <w:p w14:paraId="0B04B59D" w14:textId="77777777" w:rsidR="00CC2ED7" w:rsidRDefault="00CC2ED7" w:rsidP="008F5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95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03FA05" w14:textId="0B5152F5" w:rsidR="008F53B2" w:rsidRDefault="008F53B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9DD57" w14:textId="3D807E53" w:rsidR="008F53B2" w:rsidRDefault="008F53B2">
    <w:pPr>
      <w:pStyle w:val="Piedepgina"/>
    </w:pPr>
    <w:r>
      <w:t>Homologación/nutrición/06-02-2026/9:00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39C5" w14:textId="77777777" w:rsidR="00CC2ED7" w:rsidRDefault="00CC2ED7" w:rsidP="008F53B2">
      <w:pPr>
        <w:spacing w:line="240" w:lineRule="auto"/>
      </w:pPr>
      <w:r>
        <w:separator/>
      </w:r>
    </w:p>
  </w:footnote>
  <w:footnote w:type="continuationSeparator" w:id="0">
    <w:p w14:paraId="2B14A31F" w14:textId="77777777" w:rsidR="00CC2ED7" w:rsidRDefault="00CC2ED7" w:rsidP="008F5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1588"/>
    <w:multiLevelType w:val="hybridMultilevel"/>
    <w:tmpl w:val="7BC80FAC"/>
    <w:lvl w:ilvl="0" w:tplc="180A000F">
      <w:start w:val="1"/>
      <w:numFmt w:val="decimal"/>
      <w:lvlText w:val="%1."/>
      <w:lvlJc w:val="left"/>
      <w:pPr>
        <w:ind w:left="2215" w:hanging="360"/>
      </w:pPr>
    </w:lvl>
    <w:lvl w:ilvl="1" w:tplc="180A0019" w:tentative="1">
      <w:start w:val="1"/>
      <w:numFmt w:val="lowerLetter"/>
      <w:lvlText w:val="%2."/>
      <w:lvlJc w:val="left"/>
      <w:pPr>
        <w:ind w:left="2935" w:hanging="360"/>
      </w:pPr>
    </w:lvl>
    <w:lvl w:ilvl="2" w:tplc="180A001B" w:tentative="1">
      <w:start w:val="1"/>
      <w:numFmt w:val="lowerRoman"/>
      <w:lvlText w:val="%3."/>
      <w:lvlJc w:val="right"/>
      <w:pPr>
        <w:ind w:left="3655" w:hanging="180"/>
      </w:pPr>
    </w:lvl>
    <w:lvl w:ilvl="3" w:tplc="180A000F" w:tentative="1">
      <w:start w:val="1"/>
      <w:numFmt w:val="decimal"/>
      <w:lvlText w:val="%4."/>
      <w:lvlJc w:val="left"/>
      <w:pPr>
        <w:ind w:left="4375" w:hanging="360"/>
      </w:pPr>
    </w:lvl>
    <w:lvl w:ilvl="4" w:tplc="180A0019" w:tentative="1">
      <w:start w:val="1"/>
      <w:numFmt w:val="lowerLetter"/>
      <w:lvlText w:val="%5."/>
      <w:lvlJc w:val="left"/>
      <w:pPr>
        <w:ind w:left="5095" w:hanging="360"/>
      </w:pPr>
    </w:lvl>
    <w:lvl w:ilvl="5" w:tplc="180A001B" w:tentative="1">
      <w:start w:val="1"/>
      <w:numFmt w:val="lowerRoman"/>
      <w:lvlText w:val="%6."/>
      <w:lvlJc w:val="right"/>
      <w:pPr>
        <w:ind w:left="5815" w:hanging="180"/>
      </w:pPr>
    </w:lvl>
    <w:lvl w:ilvl="6" w:tplc="180A000F" w:tentative="1">
      <w:start w:val="1"/>
      <w:numFmt w:val="decimal"/>
      <w:lvlText w:val="%7."/>
      <w:lvlJc w:val="left"/>
      <w:pPr>
        <w:ind w:left="6535" w:hanging="360"/>
      </w:pPr>
    </w:lvl>
    <w:lvl w:ilvl="7" w:tplc="180A0019" w:tentative="1">
      <w:start w:val="1"/>
      <w:numFmt w:val="lowerLetter"/>
      <w:lvlText w:val="%8."/>
      <w:lvlJc w:val="left"/>
      <w:pPr>
        <w:ind w:left="7255" w:hanging="360"/>
      </w:pPr>
    </w:lvl>
    <w:lvl w:ilvl="8" w:tplc="180A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" w15:restartNumberingAfterBreak="0">
    <w:nsid w:val="2F587C53"/>
    <w:multiLevelType w:val="multilevel"/>
    <w:tmpl w:val="A344046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2" w15:restartNumberingAfterBreak="0">
    <w:nsid w:val="707458F1"/>
    <w:multiLevelType w:val="hybridMultilevel"/>
    <w:tmpl w:val="09F6993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6B254BF"/>
    <w:multiLevelType w:val="multilevel"/>
    <w:tmpl w:val="17E4DC6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1" w:hanging="1800"/>
      </w:pPr>
      <w:rPr>
        <w:rFonts w:hint="default"/>
      </w:rPr>
    </w:lvl>
  </w:abstractNum>
  <w:num w:numId="1" w16cid:durableId="1529181863">
    <w:abstractNumId w:val="1"/>
  </w:num>
  <w:num w:numId="2" w16cid:durableId="999119671">
    <w:abstractNumId w:val="3"/>
  </w:num>
  <w:num w:numId="3" w16cid:durableId="646785794">
    <w:abstractNumId w:val="2"/>
  </w:num>
  <w:num w:numId="4" w16cid:durableId="7895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B2"/>
    <w:rsid w:val="00177907"/>
    <w:rsid w:val="002678B8"/>
    <w:rsid w:val="003A4CE6"/>
    <w:rsid w:val="008F53B2"/>
    <w:rsid w:val="00C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8130B"/>
  <w15:chartTrackingRefBased/>
  <w15:docId w15:val="{3ADAF9B1-40A3-4EF6-BB48-D7C8574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B2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3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3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3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3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3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3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3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3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3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3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3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8F5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F53B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3B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3B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3B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3494</Characters>
  <Application>Microsoft Office Word</Application>
  <DocSecurity>0</DocSecurity>
  <Lines>112</Lines>
  <Paragraphs>94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2026-01-19T20:06:00Z</dcterms:created>
  <dcterms:modified xsi:type="dcterms:W3CDTF">2026-01-19T20:12:00Z</dcterms:modified>
</cp:coreProperties>
</file>