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CE6A" w14:textId="5944F2D2" w:rsidR="003A4CE6" w:rsidRPr="00657240" w:rsidRDefault="00657240" w:rsidP="00657240">
      <w:p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>INTERCAMBIADOR DE GASES</w:t>
      </w:r>
      <w:r>
        <w:rPr>
          <w:rFonts w:ascii="Times New Roman" w:hAnsi="Times New Roman" w:cs="Times New Roman"/>
          <w:sz w:val="24"/>
          <w:szCs w:val="24"/>
        </w:rPr>
        <w:t xml:space="preserve"> (formulario 23608)</w:t>
      </w:r>
    </w:p>
    <w:p w14:paraId="0C0D69DB" w14:textId="77777777" w:rsidR="00657240" w:rsidRPr="00657240" w:rsidRDefault="00657240" w:rsidP="00657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36213" w14:textId="4AF20C43" w:rsidR="00657240" w:rsidRPr="00657240" w:rsidRDefault="00657240" w:rsidP="00657240">
      <w:p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>Descripción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57240">
        <w:rPr>
          <w:rFonts w:ascii="Times New Roman" w:hAnsi="Times New Roman" w:cs="Times New Roman"/>
          <w:sz w:val="24"/>
          <w:szCs w:val="24"/>
        </w:rPr>
        <w:t>Para pacientes con síndrome de distrés respiratorio o post cardiotomía.</w:t>
      </w:r>
    </w:p>
    <w:p w14:paraId="01E44D60" w14:textId="77777777" w:rsidR="00657240" w:rsidRDefault="00657240" w:rsidP="00657240">
      <w:p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367F86" w14:textId="59BFDE1F" w:rsidR="00657240" w:rsidRDefault="00657240" w:rsidP="0065724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Unidad </w:t>
      </w:r>
      <w:r w:rsidR="00CD6E9F" w:rsidRPr="00657240">
        <w:rPr>
          <w:rFonts w:ascii="Times New Roman" w:hAnsi="Times New Roman" w:cs="Times New Roman"/>
          <w:sz w:val="24"/>
          <w:szCs w:val="24"/>
        </w:rPr>
        <w:t>intercambiaría</w:t>
      </w:r>
      <w:r w:rsidRPr="00657240">
        <w:rPr>
          <w:rFonts w:ascii="Times New Roman" w:hAnsi="Times New Roman" w:cs="Times New Roman"/>
          <w:sz w:val="24"/>
          <w:szCs w:val="24"/>
        </w:rPr>
        <w:t xml:space="preserve"> de gases: </w:t>
      </w:r>
    </w:p>
    <w:p w14:paraId="3232FB17" w14:textId="4F7954DA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40">
        <w:rPr>
          <w:rFonts w:ascii="Times New Roman" w:hAnsi="Times New Roman" w:cs="Times New Roman"/>
          <w:sz w:val="24"/>
          <w:szCs w:val="24"/>
        </w:rPr>
        <w:t xml:space="preserve">Volumen de llenado de 170 ml. </w:t>
      </w:r>
    </w:p>
    <w:p w14:paraId="5340BCDE" w14:textId="3A46F6DD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40">
        <w:rPr>
          <w:rFonts w:ascii="Times New Roman" w:hAnsi="Times New Roman" w:cs="Times New Roman"/>
          <w:sz w:val="24"/>
          <w:szCs w:val="24"/>
        </w:rPr>
        <w:t xml:space="preserve">Tasa de flujo sanguíneo de 1 a 7 L/min. </w:t>
      </w:r>
    </w:p>
    <w:p w14:paraId="79852FCA" w14:textId="25048AA1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40">
        <w:rPr>
          <w:rFonts w:ascii="Times New Roman" w:hAnsi="Times New Roman" w:cs="Times New Roman"/>
          <w:sz w:val="24"/>
          <w:szCs w:val="24"/>
        </w:rPr>
        <w:t xml:space="preserve">Flujo de gas de barrido de 0 a 20 L/min +/- 10%. </w:t>
      </w:r>
    </w:p>
    <w:p w14:paraId="020E6FB0" w14:textId="08259652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40">
        <w:rPr>
          <w:rFonts w:ascii="Times New Roman" w:hAnsi="Times New Roman" w:cs="Times New Roman"/>
          <w:sz w:val="24"/>
          <w:szCs w:val="24"/>
        </w:rPr>
        <w:t xml:space="preserve">Velocidad de transferencia de O2: 100 % de saturación de O2 a un flujo sanguíneo de 5 L/min, = o &gt; 60 ml de O2/min por L/min de flujo sanguíneo. </w:t>
      </w:r>
    </w:p>
    <w:p w14:paraId="2FF8AEA4" w14:textId="1A0D37E2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40">
        <w:rPr>
          <w:rFonts w:ascii="Times New Roman" w:hAnsi="Times New Roman" w:cs="Times New Roman"/>
          <w:sz w:val="24"/>
          <w:szCs w:val="24"/>
        </w:rPr>
        <w:t xml:space="preserve">Velocidad de transferencia del CO2: = o &gt; 50 ml de CO2/min por L/min de flujo sanguíneo. </w:t>
      </w:r>
    </w:p>
    <w:p w14:paraId="732396C6" w14:textId="77777777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40">
        <w:rPr>
          <w:rFonts w:ascii="Times New Roman" w:hAnsi="Times New Roman" w:cs="Times New Roman"/>
          <w:sz w:val="24"/>
          <w:szCs w:val="24"/>
        </w:rPr>
        <w:t xml:space="preserve">Diferencia de presión (presión Delta) de intercambio de gases del lado de la sangre: 45 </w:t>
      </w:r>
      <w:proofErr w:type="spellStart"/>
      <w:r w:rsidRPr="00657240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657240">
        <w:rPr>
          <w:rFonts w:ascii="Times New Roman" w:hAnsi="Times New Roman" w:cs="Times New Roman"/>
          <w:sz w:val="24"/>
          <w:szCs w:val="24"/>
        </w:rPr>
        <w:t xml:space="preserve"> a un flujo sanguíneo de 5 L/min. </w:t>
      </w:r>
    </w:p>
    <w:p w14:paraId="60FA761E" w14:textId="77777777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40">
        <w:rPr>
          <w:rFonts w:ascii="Times New Roman" w:hAnsi="Times New Roman" w:cs="Times New Roman"/>
          <w:sz w:val="24"/>
          <w:szCs w:val="24"/>
        </w:rPr>
        <w:t xml:space="preserve">Diferencia de presión (presión Delta) de intercambio de gases del lado de los gases: 10 </w:t>
      </w:r>
      <w:proofErr w:type="spellStart"/>
      <w:r w:rsidRPr="00657240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657240">
        <w:rPr>
          <w:rFonts w:ascii="Times New Roman" w:hAnsi="Times New Roman" w:cs="Times New Roman"/>
          <w:sz w:val="24"/>
          <w:szCs w:val="24"/>
        </w:rPr>
        <w:t xml:space="preserve"> a un flujo de gas de 20 L/min. </w:t>
      </w:r>
    </w:p>
    <w:p w14:paraId="1190F024" w14:textId="77777777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40">
        <w:rPr>
          <w:rFonts w:ascii="Times New Roman" w:hAnsi="Times New Roman" w:cs="Times New Roman"/>
          <w:sz w:val="24"/>
          <w:szCs w:val="24"/>
        </w:rPr>
        <w:t xml:space="preserve">Carcasa de la bomba de Metacrilato de metilo (MABS). </w:t>
      </w:r>
    </w:p>
    <w:p w14:paraId="50D21300" w14:textId="77777777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40">
        <w:rPr>
          <w:rFonts w:ascii="Times New Roman" w:hAnsi="Times New Roman" w:cs="Times New Roman"/>
          <w:sz w:val="24"/>
          <w:szCs w:val="24"/>
        </w:rPr>
        <w:t xml:space="preserve">Membrana de la bomba de Poliuretano (PU). </w:t>
      </w:r>
    </w:p>
    <w:p w14:paraId="33DF5444" w14:textId="77777777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Carcasa del intercambiador de gases de Metacrilato de metilo (MABS). </w:t>
      </w:r>
    </w:p>
    <w:p w14:paraId="55356F7F" w14:textId="5F0DEA38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Fibras del intercambiador de gases de </w:t>
      </w:r>
      <w:proofErr w:type="spellStart"/>
      <w:r w:rsidRPr="00657240">
        <w:rPr>
          <w:rFonts w:ascii="Times New Roman" w:hAnsi="Times New Roman" w:cs="Times New Roman"/>
          <w:sz w:val="24"/>
          <w:szCs w:val="24"/>
        </w:rPr>
        <w:t>Polimetilpenteno</w:t>
      </w:r>
      <w:proofErr w:type="spellEnd"/>
      <w:r w:rsidRPr="00657240">
        <w:rPr>
          <w:rFonts w:ascii="Times New Roman" w:hAnsi="Times New Roman" w:cs="Times New Roman"/>
          <w:sz w:val="24"/>
          <w:szCs w:val="24"/>
        </w:rPr>
        <w:t xml:space="preserve"> (PMP). </w:t>
      </w:r>
    </w:p>
    <w:p w14:paraId="524F2ADC" w14:textId="77777777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Inyector del intercambiador de gases de Poliuretano (PU). </w:t>
      </w:r>
    </w:p>
    <w:p w14:paraId="46EAA63B" w14:textId="77777777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Tubos conectores de Cloruro de polivinilo (PVC), silicona. </w:t>
      </w:r>
    </w:p>
    <w:p w14:paraId="1A98CA7B" w14:textId="05CF1EAD" w:rsidR="00657240" w:rsidRDefault="00657240" w:rsidP="003C1044">
      <w:pPr>
        <w:pStyle w:val="Prrafodelista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Canulación percutánea Arteria/Vena, Vena/Vena, con configuración </w:t>
      </w:r>
      <w:proofErr w:type="spellStart"/>
      <w:r w:rsidRPr="00657240">
        <w:rPr>
          <w:rFonts w:ascii="Times New Roman" w:hAnsi="Times New Roman" w:cs="Times New Roman"/>
          <w:sz w:val="24"/>
          <w:szCs w:val="24"/>
        </w:rPr>
        <w:t>femoro</w:t>
      </w:r>
      <w:proofErr w:type="spellEnd"/>
      <w:r w:rsidRPr="00657240">
        <w:rPr>
          <w:rFonts w:ascii="Times New Roman" w:hAnsi="Times New Roman" w:cs="Times New Roman"/>
          <w:sz w:val="24"/>
          <w:szCs w:val="24"/>
        </w:rPr>
        <w:t xml:space="preserve">-femoral, </w:t>
      </w:r>
      <w:proofErr w:type="spellStart"/>
      <w:r w:rsidRPr="00657240">
        <w:rPr>
          <w:rFonts w:ascii="Times New Roman" w:hAnsi="Times New Roman" w:cs="Times New Roman"/>
          <w:sz w:val="24"/>
          <w:szCs w:val="24"/>
        </w:rPr>
        <w:t>femoro</w:t>
      </w:r>
      <w:proofErr w:type="spellEnd"/>
      <w:r w:rsidRPr="00657240">
        <w:rPr>
          <w:rFonts w:ascii="Times New Roman" w:hAnsi="Times New Roman" w:cs="Times New Roman"/>
          <w:sz w:val="24"/>
          <w:szCs w:val="24"/>
        </w:rPr>
        <w:t xml:space="preserve">-yugular y yugular doble luz. </w:t>
      </w:r>
    </w:p>
    <w:p w14:paraId="0F5547F0" w14:textId="77777777" w:rsidR="00657240" w:rsidRPr="00657240" w:rsidRDefault="00657240" w:rsidP="00657240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FF3AF76" w14:textId="77777777" w:rsidR="00657240" w:rsidRDefault="00657240" w:rsidP="00657240">
      <w:pPr>
        <w:pStyle w:val="Prrafodelista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ACCESORIOS: </w:t>
      </w:r>
    </w:p>
    <w:p w14:paraId="44CCFA71" w14:textId="77777777" w:rsidR="00657240" w:rsidRDefault="00657240" w:rsidP="00657240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DF13EF" w14:textId="77777777" w:rsidR="00657240" w:rsidRDefault="00657240" w:rsidP="006572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Conjunto de desaireación </w:t>
      </w:r>
    </w:p>
    <w:p w14:paraId="2E68C6C6" w14:textId="77777777" w:rsidR="00657240" w:rsidRDefault="00657240" w:rsidP="006572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 Campo estéril. </w:t>
      </w:r>
    </w:p>
    <w:p w14:paraId="660EC67F" w14:textId="77777777" w:rsidR="00657240" w:rsidRDefault="00657240" w:rsidP="006572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Bridas. </w:t>
      </w:r>
    </w:p>
    <w:p w14:paraId="638FE29D" w14:textId="07A8903F" w:rsidR="00657240" w:rsidRDefault="00657240" w:rsidP="006572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 xml:space="preserve">Conjunto de pinzas y tijeras. </w:t>
      </w:r>
    </w:p>
    <w:p w14:paraId="0E95108C" w14:textId="68B27C01" w:rsidR="00657240" w:rsidRDefault="00657240" w:rsidP="006572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>Conjunto de brazo de soporte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7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11E19" w14:textId="64FAA38F" w:rsidR="00657240" w:rsidRDefault="00657240" w:rsidP="006572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>Estéril</w:t>
      </w:r>
      <w:r w:rsidRPr="006572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0962B1" w14:textId="7E618514" w:rsidR="00657240" w:rsidRPr="00657240" w:rsidRDefault="00657240" w:rsidP="006572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>Un Solo uso.</w:t>
      </w:r>
    </w:p>
    <w:p w14:paraId="710CE8ED" w14:textId="77777777" w:rsidR="00657240" w:rsidRPr="00657240" w:rsidRDefault="00657240" w:rsidP="00657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DF501" w14:textId="61F20394" w:rsidR="00657240" w:rsidRPr="00657240" w:rsidRDefault="00657240" w:rsidP="00657240">
      <w:pPr>
        <w:jc w:val="both"/>
        <w:rPr>
          <w:rFonts w:ascii="Times New Roman" w:hAnsi="Times New Roman" w:cs="Times New Roman"/>
          <w:sz w:val="24"/>
          <w:szCs w:val="24"/>
        </w:rPr>
      </w:pPr>
      <w:r w:rsidRPr="00657240">
        <w:rPr>
          <w:rFonts w:ascii="Times New Roman" w:hAnsi="Times New Roman" w:cs="Times New Roman"/>
          <w:sz w:val="24"/>
          <w:szCs w:val="24"/>
        </w:rPr>
        <w:t>Observaciones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57240">
        <w:rPr>
          <w:rFonts w:ascii="Times New Roman" w:hAnsi="Times New Roman" w:cs="Times New Roman"/>
          <w:sz w:val="24"/>
          <w:szCs w:val="24"/>
        </w:rPr>
        <w:t>Estéril</w:t>
      </w:r>
      <w:r w:rsidRPr="00657240">
        <w:rPr>
          <w:rFonts w:ascii="Times New Roman" w:hAnsi="Times New Roman" w:cs="Times New Roman"/>
          <w:sz w:val="24"/>
          <w:szCs w:val="24"/>
        </w:rPr>
        <w:t>. De un solo uso.</w:t>
      </w:r>
    </w:p>
    <w:sectPr w:rsidR="00657240" w:rsidRPr="0065724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DB59" w14:textId="77777777" w:rsidR="00E77316" w:rsidRDefault="00E77316" w:rsidP="00657240">
      <w:pPr>
        <w:spacing w:after="0" w:line="240" w:lineRule="auto"/>
      </w:pPr>
      <w:r>
        <w:separator/>
      </w:r>
    </w:p>
  </w:endnote>
  <w:endnote w:type="continuationSeparator" w:id="0">
    <w:p w14:paraId="34642F0F" w14:textId="77777777" w:rsidR="00E77316" w:rsidRDefault="00E77316" w:rsidP="0065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3911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662E9F" w14:textId="29E591B2" w:rsidR="00657240" w:rsidRDefault="0065724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666EBA" w14:textId="77A7785C" w:rsidR="00657240" w:rsidRDefault="00657240">
    <w:pPr>
      <w:pStyle w:val="Piedepgina"/>
    </w:pPr>
    <w:r>
      <w:t>Homologación/MQ/HN/11:00 A.M./ya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6B6D" w14:textId="77777777" w:rsidR="00E77316" w:rsidRDefault="00E77316" w:rsidP="00657240">
      <w:pPr>
        <w:spacing w:after="0" w:line="240" w:lineRule="auto"/>
      </w:pPr>
      <w:r>
        <w:separator/>
      </w:r>
    </w:p>
  </w:footnote>
  <w:footnote w:type="continuationSeparator" w:id="0">
    <w:p w14:paraId="52874CEC" w14:textId="77777777" w:rsidR="00E77316" w:rsidRDefault="00E77316" w:rsidP="0065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099A"/>
    <w:multiLevelType w:val="multilevel"/>
    <w:tmpl w:val="248E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7C97470"/>
    <w:multiLevelType w:val="hybridMultilevel"/>
    <w:tmpl w:val="4636E678"/>
    <w:lvl w:ilvl="0" w:tplc="5D52A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2390524">
    <w:abstractNumId w:val="0"/>
  </w:num>
  <w:num w:numId="2" w16cid:durableId="102059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40"/>
    <w:rsid w:val="002678B8"/>
    <w:rsid w:val="003A4CE6"/>
    <w:rsid w:val="003C1044"/>
    <w:rsid w:val="00657240"/>
    <w:rsid w:val="00AA0203"/>
    <w:rsid w:val="00CD6E9F"/>
    <w:rsid w:val="00E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8871E"/>
  <w15:chartTrackingRefBased/>
  <w15:docId w15:val="{03A13254-1143-420D-92A8-74631305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7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7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7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7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7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7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7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7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7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7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72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724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72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72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72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72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7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7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7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72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72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724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7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724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724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240"/>
  </w:style>
  <w:style w:type="paragraph" w:styleId="Piedepgina">
    <w:name w:val="footer"/>
    <w:basedOn w:val="Normal"/>
    <w:link w:val="PiedepginaCar"/>
    <w:uiPriority w:val="99"/>
    <w:unhideWhenUsed/>
    <w:rsid w:val="0065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1276</Characters>
  <Application>Microsoft Office Word</Application>
  <DocSecurity>0</DocSecurity>
  <Lines>32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cp:lastPrinted>2026-02-03T19:12:00Z</cp:lastPrinted>
  <dcterms:created xsi:type="dcterms:W3CDTF">2026-02-03T19:02:00Z</dcterms:created>
  <dcterms:modified xsi:type="dcterms:W3CDTF">2026-02-03T19:12:00Z</dcterms:modified>
</cp:coreProperties>
</file>