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55EB" w14:textId="77777777" w:rsidR="00A64A6C" w:rsidRPr="00652E10" w:rsidRDefault="00A64A6C" w:rsidP="00A64A6C">
      <w:pPr>
        <w:pStyle w:val="Prrafodelista"/>
        <w:numPr>
          <w:ilvl w:val="0"/>
          <w:numId w:val="3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Nombre: EXTRACTOR DE ÁCIDOS NUCLEICOS AUTOMATIZADO, formulario: 23631</w:t>
      </w:r>
    </w:p>
    <w:p w14:paraId="6766C9BF" w14:textId="77777777" w:rsidR="00A64A6C" w:rsidRPr="006E690F" w:rsidRDefault="00A64A6C" w:rsidP="00A64A6C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Descripción:</w:t>
      </w:r>
      <w:r>
        <w:rPr>
          <w:rFonts w:ascii="Times New Roman" w:hAnsi="Times New Roman"/>
          <w:bCs/>
          <w:sz w:val="24"/>
          <w:szCs w:val="24"/>
        </w:rPr>
        <w:t xml:space="preserve"> E</w:t>
      </w:r>
      <w:r w:rsidRPr="007118D6">
        <w:rPr>
          <w:rFonts w:ascii="Times New Roman" w:hAnsi="Times New Roman"/>
          <w:bCs/>
          <w:sz w:val="24"/>
          <w:szCs w:val="24"/>
        </w:rPr>
        <w:t xml:space="preserve">xtractor de ácidos nucleicos automatizado con reactivos </w:t>
      </w:r>
      <w:proofErr w:type="spellStart"/>
      <w:r w:rsidRPr="007118D6">
        <w:rPr>
          <w:rFonts w:ascii="Times New Roman" w:hAnsi="Times New Roman"/>
          <w:bCs/>
          <w:sz w:val="24"/>
          <w:szCs w:val="24"/>
        </w:rPr>
        <w:t>preempaquetados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 basados en perlas </w:t>
      </w:r>
      <w:proofErr w:type="spellStart"/>
      <w:r w:rsidRPr="007118D6">
        <w:rPr>
          <w:rFonts w:ascii="Times New Roman" w:hAnsi="Times New Roman"/>
          <w:bCs/>
          <w:sz w:val="24"/>
          <w:szCs w:val="24"/>
        </w:rPr>
        <w:t>superparamagnéticas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 recubiertas de sílice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D56991F" w14:textId="77777777" w:rsidR="00A64A6C" w:rsidRPr="006E690F" w:rsidRDefault="00A64A6C" w:rsidP="00A64A6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E3D3A51" w14:textId="77777777" w:rsidR="00A64A6C" w:rsidRDefault="00A64A6C" w:rsidP="00A64A6C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Especificaciones técnicas: </w:t>
      </w:r>
    </w:p>
    <w:p w14:paraId="7DF2F93C" w14:textId="77777777" w:rsidR="00A64A6C" w:rsidRPr="007118D6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Uso con reactivos de extracción </w:t>
      </w:r>
      <w:proofErr w:type="spellStart"/>
      <w:r w:rsidRPr="007118D6">
        <w:rPr>
          <w:rFonts w:ascii="Times New Roman" w:hAnsi="Times New Roman"/>
          <w:bCs/>
          <w:sz w:val="24"/>
          <w:szCs w:val="24"/>
        </w:rPr>
        <w:t>preempaquetados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 basados en perlas magnéticas </w:t>
      </w:r>
      <w:proofErr w:type="spellStart"/>
      <w:r w:rsidRPr="007118D6">
        <w:rPr>
          <w:rFonts w:ascii="Times New Roman" w:hAnsi="Times New Roman"/>
          <w:bCs/>
          <w:sz w:val="24"/>
          <w:szCs w:val="24"/>
        </w:rPr>
        <w:t>superparamagnéticas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 recubiertas de Sílice.</w:t>
      </w:r>
    </w:p>
    <w:p w14:paraId="6D505B65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Extracción y purificación de ácidos nucleicos de diversas muestras biológicas, como sangre, tejidos, células, fluidos corporales, bacterias y virus. </w:t>
      </w:r>
    </w:p>
    <w:p w14:paraId="3ECF2169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Funcionamiento de purificación y enriquecimiento de ácidos nucleicos mediante la adsorción, transferencia y liberación de perlas magnéticas mediante varillas magnéticas.</w:t>
      </w:r>
    </w:p>
    <w:p w14:paraId="2B418C64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Extracción de 32 muestras en solo 10 minutos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CB3AA9A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Rendimiento de 1-32 muestras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3A49A5A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Volumen tratado de 20-</w:t>
      </w:r>
      <w:proofErr w:type="gramStart"/>
      <w:r w:rsidRPr="007118D6">
        <w:rPr>
          <w:rFonts w:ascii="Times New Roman" w:hAnsi="Times New Roman"/>
          <w:bCs/>
          <w:sz w:val="24"/>
          <w:szCs w:val="24"/>
        </w:rPr>
        <w:t>1000 ?l</w:t>
      </w:r>
      <w:proofErr w:type="gramEnd"/>
      <w:r w:rsidRPr="007118D6">
        <w:rPr>
          <w:rFonts w:ascii="Times New Roman" w:hAnsi="Times New Roman"/>
          <w:bCs/>
          <w:sz w:val="24"/>
          <w:szCs w:val="24"/>
        </w:rPr>
        <w:t xml:space="preserve"> </w:t>
      </w:r>
    </w:p>
    <w:p w14:paraId="3CC268AE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Placa de 96 pocillos profundos + funda de varilla magnética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936A9F7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Variación de Rango de humedad de funcionamiento: 10%-90%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123188A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Rango operativo de temperatura de10-40 °C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A711544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Temperatura de calentamiento durante la lisis: De temperatura ambiente a 120 °C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F498ED9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Temperatura de calentamiento durante la elución: De temperatura ambiente a 120°C. </w:t>
      </w:r>
    </w:p>
    <w:p w14:paraId="33F9D6B3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Precisión de temperatura: ±1 °C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AE6FE4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118D6">
        <w:rPr>
          <w:rFonts w:ascii="Times New Roman" w:hAnsi="Times New Roman"/>
          <w:bCs/>
          <w:sz w:val="24"/>
          <w:szCs w:val="24"/>
        </w:rPr>
        <w:t>Multiengranaje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 ajustable, compatible con diferentes soluciones de integración de reactivos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9072FA8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Lámpara UV, sistema de filtración HEPA y ventilador </w:t>
      </w:r>
      <w:proofErr w:type="spellStart"/>
      <w:r w:rsidRPr="007118D6">
        <w:rPr>
          <w:rFonts w:ascii="Times New Roman" w:hAnsi="Times New Roman"/>
          <w:bCs/>
          <w:sz w:val="24"/>
          <w:szCs w:val="24"/>
        </w:rPr>
        <w:t>antiaerosol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. </w:t>
      </w:r>
    </w:p>
    <w:p w14:paraId="33BC11DB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118D6">
        <w:rPr>
          <w:rFonts w:ascii="Times New Roman" w:hAnsi="Times New Roman"/>
          <w:bCs/>
          <w:sz w:val="24"/>
          <w:szCs w:val="24"/>
        </w:rPr>
        <w:t>Mezcla por oscilación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105BF85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Métodos de esterilización y descontaminación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4913DA9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Interfaz de operación: Pantalla táctil, compatible con ratón externo. </w:t>
      </w:r>
    </w:p>
    <w:p w14:paraId="32F76F43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Programa interno: Capacidad para almacenar más de 500 conjuntos de programas. </w:t>
      </w:r>
    </w:p>
    <w:p w14:paraId="59742246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Capacidad para crear, editar, guardar y eliminar programas modelo, Edición de programas flexible y gratuita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53B577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Mínimo 3 puertos USB (Tipo A), 1 puerto Ethernet y 1 puerto de depuración DB9 </w:t>
      </w:r>
    </w:p>
    <w:p w14:paraId="41656E7F" w14:textId="77777777" w:rsidR="00A64A6C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18D6">
        <w:rPr>
          <w:rFonts w:ascii="Times New Roman" w:hAnsi="Times New Roman"/>
          <w:bCs/>
          <w:sz w:val="24"/>
          <w:szCs w:val="24"/>
        </w:rPr>
        <w:t>Wi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>-Fi inalámbrico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B4CD6ED" w14:textId="77777777" w:rsidR="00A64A6C" w:rsidRPr="007118D6" w:rsidRDefault="00A64A6C" w:rsidP="00A64A6C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Alimentación de entrada: CA 100-240 V, 50 Hz/60 Hz, 500 W</w:t>
      </w:r>
    </w:p>
    <w:p w14:paraId="7DDE254D" w14:textId="77777777" w:rsidR="00A64A6C" w:rsidRDefault="00A64A6C" w:rsidP="00A64A6C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Observaciones para el pliego de cargo: </w:t>
      </w:r>
    </w:p>
    <w:p w14:paraId="4E49E7B1" w14:textId="77777777" w:rsidR="00A64A6C" w:rsidRPr="007118D6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Garantía de tres (3) años mínimo en piezas y mano de obra, a partir de la fecha de aceptación a satisfacción. </w:t>
      </w:r>
    </w:p>
    <w:p w14:paraId="044A60B9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Dos (2) ejemplares del manual de operación y funcionamiento en español. </w:t>
      </w:r>
    </w:p>
    <w:p w14:paraId="346D5081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Un (1) ejemplar del manual de servicio técnico, debe incluir lista de partes de diagramas eléctricos y electrónicos. </w:t>
      </w:r>
    </w:p>
    <w:p w14:paraId="60B640A6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lastRenderedPageBreak/>
        <w:t xml:space="preserve">Presentar programas de mantenimiento preventivo que brindará cada cuatro (4) meses o cuando lo solicite la unidad ejecutora, durante el periodo de garantía. </w:t>
      </w:r>
    </w:p>
    <w:p w14:paraId="4ADB0DB3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Brindar entrenamiento de operación de 16 horas mínimo, al personal que tendrá a su cargo la operación del equipo y acompañamiento en estandarización de procedimientos.</w:t>
      </w:r>
    </w:p>
    <w:p w14:paraId="50A96D5C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Brindar entrenamiento de mantenimiento y reparación de 16 horas mínimo al personal del Servicio de Biomédica de la Institución, a la entrega del equipo y una actualización de entrenamiento previo al vencimiento de la garantía. </w:t>
      </w:r>
    </w:p>
    <w:p w14:paraId="0ED53A64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Certificación del fabricante que el equipo es nuevo no reconstruido y de última generación apostillada. </w:t>
      </w:r>
    </w:p>
    <w:p w14:paraId="252DCB3F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Certificación del fabricante en donde confirme la disponibilidad de piezas de repuesto por un periodo de siete (7) años mínimo. </w:t>
      </w:r>
    </w:p>
    <w:p w14:paraId="68DAFD36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Presentará carta en la cual certifique que el proveedor tiene taller, piezas de repuesto y personal idóneo certificado por el fabricante que le permite brindar mantenimiento preventivo y correctivo. </w:t>
      </w:r>
    </w:p>
    <w:p w14:paraId="3430EBD7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Certificación ISO13485 y CE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3D46E2C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El proveedor ofrecerá el soporte técnico y los recursos necesarios para la estandarización de las pruebas que se realizarán en el equipo. </w:t>
      </w:r>
    </w:p>
    <w:p w14:paraId="17936A60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La empresa se compromete a realizar la adecuación de infraestructura y eléctrica en la Institución de ser necesario. </w:t>
      </w:r>
    </w:p>
    <w:p w14:paraId="0D6496EE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Soporte Técnico de Aplicaciones e Ingeniería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6FEE8D3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Certificación de experiencia en Implementación de proyectos por más de 15 años en el campo de biología molecular. </w:t>
      </w:r>
    </w:p>
    <w:p w14:paraId="5C36C19D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Certificación de experiencia de más 15 años de Servicio de ingeniería biomédica. </w:t>
      </w:r>
    </w:p>
    <w:p w14:paraId="3BAE9182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Certificado de entrenamiento en fábrica de los Ingenieros Biomédicos encargados de los equipos apostillado. </w:t>
      </w:r>
    </w:p>
    <w:p w14:paraId="3310EA2A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 Certificación de Profesional Idóneo responsable de proyecto por la SPIA. </w:t>
      </w:r>
    </w:p>
    <w:p w14:paraId="2AF4211B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Certificación de Ingeniero o Técnico en Redes y Sistemas. </w:t>
      </w:r>
    </w:p>
    <w:p w14:paraId="72A6C619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Soporte remoto continúo de fábrica y 24/7 e in situ por ingenieros locales </w:t>
      </w:r>
    </w:p>
    <w:p w14:paraId="030A9D41" w14:textId="77777777" w:rsidR="00A64A6C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Un (1) UPS 6 KVA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93F76F1" w14:textId="77777777" w:rsidR="00A64A6C" w:rsidRPr="007118D6" w:rsidRDefault="00A64A6C" w:rsidP="00A64A6C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Reactivos de inicio para un mínimo de 288 muestras PARA USO EXCLUSIVO DE INVESTIGACIÓN.</w:t>
      </w:r>
    </w:p>
    <w:p w14:paraId="22C2DB77" w14:textId="77777777" w:rsidR="00A64A6C" w:rsidRPr="006E690F" w:rsidRDefault="00A64A6C" w:rsidP="00A64A6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6A1B88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Tipo de producto:  </w:t>
      </w:r>
    </w:p>
    <w:p w14:paraId="09AEE5D5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Subgrupo: </w:t>
      </w:r>
    </w:p>
    <w:p w14:paraId="15B3E36A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Nivel de atención: </w:t>
      </w:r>
      <w:r>
        <w:rPr>
          <w:rFonts w:ascii="Times New Roman" w:hAnsi="Times New Roman"/>
          <w:bCs/>
          <w:sz w:val="24"/>
          <w:szCs w:val="24"/>
        </w:rPr>
        <w:t>3</w:t>
      </w:r>
    </w:p>
    <w:p w14:paraId="3128147A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Registro sanitario: </w:t>
      </w:r>
      <w:r>
        <w:rPr>
          <w:rFonts w:ascii="Times New Roman" w:hAnsi="Times New Roman"/>
          <w:bCs/>
          <w:sz w:val="24"/>
          <w:szCs w:val="24"/>
        </w:rPr>
        <w:t>Si</w:t>
      </w:r>
    </w:p>
    <w:p w14:paraId="69A66449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Clase de riesgo: </w:t>
      </w:r>
      <w:r>
        <w:rPr>
          <w:rFonts w:ascii="Times New Roman" w:hAnsi="Times New Roman"/>
          <w:bCs/>
          <w:sz w:val="24"/>
          <w:szCs w:val="24"/>
        </w:rPr>
        <w:t>A</w:t>
      </w:r>
    </w:p>
    <w:p w14:paraId="2F6227CD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Presentación: </w:t>
      </w:r>
      <w:r>
        <w:rPr>
          <w:rFonts w:ascii="Times New Roman" w:hAnsi="Times New Roman"/>
          <w:bCs/>
          <w:sz w:val="24"/>
          <w:szCs w:val="24"/>
        </w:rPr>
        <w:t>Por unidad</w:t>
      </w:r>
    </w:p>
    <w:p w14:paraId="639DB0CC" w14:textId="77777777" w:rsidR="00A64A6C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Reactivo:</w:t>
      </w:r>
      <w:r>
        <w:rPr>
          <w:rFonts w:ascii="Times New Roman" w:hAnsi="Times New Roman"/>
          <w:bCs/>
          <w:sz w:val="24"/>
          <w:szCs w:val="24"/>
        </w:rPr>
        <w:t xml:space="preserve"> Si</w:t>
      </w:r>
    </w:p>
    <w:p w14:paraId="33946D55" w14:textId="77777777" w:rsidR="00A64A6C" w:rsidRDefault="00A64A6C" w:rsidP="00A64A6C"/>
    <w:p w14:paraId="69B65824" w14:textId="77777777" w:rsidR="00CD1CA2" w:rsidRDefault="00CD1CA2"/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236"/>
    <w:multiLevelType w:val="hybridMultilevel"/>
    <w:tmpl w:val="1C3A46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50F21"/>
    <w:multiLevelType w:val="hybridMultilevel"/>
    <w:tmpl w:val="033C61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882343">
    <w:abstractNumId w:val="2"/>
  </w:num>
  <w:num w:numId="2" w16cid:durableId="2131782803">
    <w:abstractNumId w:val="1"/>
  </w:num>
  <w:num w:numId="3" w16cid:durableId="7316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6C"/>
    <w:rsid w:val="00A64A6C"/>
    <w:rsid w:val="00AC231B"/>
    <w:rsid w:val="00BD462C"/>
    <w:rsid w:val="00CD1CA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2E3DA"/>
  <w15:chartTrackingRefBased/>
  <w15:docId w15:val="{81F352D9-37EC-4B5E-BC10-D0F9D67E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6C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A6C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64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A6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A6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3554</Characters>
  <Application>Microsoft Office Word</Application>
  <DocSecurity>0</DocSecurity>
  <Lines>78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1</cp:revision>
  <dcterms:created xsi:type="dcterms:W3CDTF">2026-02-04T15:36:00Z</dcterms:created>
  <dcterms:modified xsi:type="dcterms:W3CDTF">2026-02-04T15:48:00Z</dcterms:modified>
</cp:coreProperties>
</file>