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AD5B" w14:textId="319E46CE" w:rsidR="004A4BE7" w:rsidRDefault="004A4BE7">
      <w:pPr>
        <w:rPr>
          <w:rFonts w:ascii="Times New Roman" w:hAnsi="Times New Roman" w:cs="Times New Roman"/>
          <w:sz w:val="24"/>
          <w:szCs w:val="24"/>
        </w:rPr>
      </w:pPr>
      <w:r w:rsidRPr="004A4BE7">
        <w:rPr>
          <w:rFonts w:ascii="Times New Roman" w:hAnsi="Times New Roman" w:cs="Times New Roman"/>
          <w:sz w:val="24"/>
          <w:szCs w:val="24"/>
        </w:rPr>
        <w:t xml:space="preserve">REFRIGERADORA PARA ALMACENAR REACTIVOS Y </w:t>
      </w:r>
      <w:r w:rsidR="001C4F16" w:rsidRPr="004A4BE7">
        <w:rPr>
          <w:rFonts w:ascii="Times New Roman" w:hAnsi="Times New Roman" w:cs="Times New Roman"/>
          <w:sz w:val="24"/>
          <w:szCs w:val="24"/>
        </w:rPr>
        <w:t>MUESTRAS</w:t>
      </w:r>
      <w:r w:rsidR="001C4F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formulario 9885).</w:t>
      </w:r>
    </w:p>
    <w:p w14:paraId="6BAAD49F" w14:textId="77777777" w:rsidR="004A4BE7" w:rsidRPr="004A4BE7" w:rsidRDefault="004A4BE7">
      <w:pPr>
        <w:rPr>
          <w:rFonts w:ascii="Times New Roman" w:hAnsi="Times New Roman" w:cs="Times New Roman"/>
          <w:sz w:val="24"/>
          <w:szCs w:val="24"/>
        </w:rPr>
      </w:pPr>
    </w:p>
    <w:p w14:paraId="352458F9" w14:textId="0751141D" w:rsidR="004A4BE7" w:rsidRPr="004A4BE7" w:rsidRDefault="004A4BE7">
      <w:pPr>
        <w:rPr>
          <w:rFonts w:ascii="Times New Roman" w:hAnsi="Times New Roman" w:cs="Times New Roman"/>
          <w:sz w:val="24"/>
          <w:szCs w:val="24"/>
        </w:rPr>
      </w:pPr>
      <w:r w:rsidRPr="004A4BE7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4082DC0B" w14:textId="77777777" w:rsidR="004A4BE7" w:rsidRDefault="004A4BE7">
      <w:pPr>
        <w:rPr>
          <w:rFonts w:ascii="Times New Roman" w:hAnsi="Times New Roman" w:cs="Times New Roman"/>
          <w:sz w:val="24"/>
          <w:szCs w:val="24"/>
        </w:rPr>
      </w:pPr>
      <w:r w:rsidRPr="004A4BE7">
        <w:rPr>
          <w:rFonts w:ascii="Times New Roman" w:hAnsi="Times New Roman" w:cs="Times New Roman"/>
          <w:sz w:val="24"/>
          <w:szCs w:val="24"/>
        </w:rPr>
        <w:t>Donde dice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BE7">
        <w:rPr>
          <w:rFonts w:ascii="Times New Roman" w:hAnsi="Times New Roman" w:cs="Times New Roman"/>
          <w:sz w:val="24"/>
          <w:szCs w:val="24"/>
        </w:rPr>
        <w:tab/>
      </w:r>
    </w:p>
    <w:p w14:paraId="1E3B0246" w14:textId="446F0C46" w:rsidR="003A4CE6" w:rsidRPr="004A4BE7" w:rsidRDefault="004A4BE7">
      <w:pPr>
        <w:rPr>
          <w:rFonts w:ascii="Times New Roman" w:hAnsi="Times New Roman" w:cs="Times New Roman"/>
          <w:sz w:val="24"/>
          <w:szCs w:val="24"/>
        </w:rPr>
      </w:pPr>
      <w:r w:rsidRPr="004A4BE7">
        <w:rPr>
          <w:rFonts w:ascii="Times New Roman" w:hAnsi="Times New Roman" w:cs="Times New Roman"/>
          <w:sz w:val="24"/>
          <w:szCs w:val="24"/>
        </w:rPr>
        <w:t>Puertas externas: 1 puerta de bisagra con vidrio y cerradura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B2FB3" w14:textId="77777777" w:rsidR="004A4BE7" w:rsidRPr="004A4BE7" w:rsidRDefault="004A4BE7">
      <w:pPr>
        <w:rPr>
          <w:rFonts w:ascii="Times New Roman" w:hAnsi="Times New Roman" w:cs="Times New Roman"/>
          <w:sz w:val="24"/>
          <w:szCs w:val="24"/>
        </w:rPr>
      </w:pPr>
    </w:p>
    <w:p w14:paraId="7DC63ECA" w14:textId="77777777" w:rsidR="004A4BE7" w:rsidRDefault="004A4BE7">
      <w:pPr>
        <w:rPr>
          <w:rFonts w:ascii="Times New Roman" w:hAnsi="Times New Roman" w:cs="Times New Roman"/>
          <w:sz w:val="24"/>
          <w:szCs w:val="24"/>
        </w:rPr>
      </w:pPr>
      <w:r w:rsidRPr="004A4BE7">
        <w:rPr>
          <w:rFonts w:ascii="Times New Roman" w:hAnsi="Times New Roman" w:cs="Times New Roman"/>
          <w:sz w:val="24"/>
          <w:szCs w:val="24"/>
        </w:rPr>
        <w:t>Debe decir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BE7">
        <w:rPr>
          <w:rFonts w:ascii="Times New Roman" w:hAnsi="Times New Roman" w:cs="Times New Roman"/>
          <w:sz w:val="24"/>
          <w:szCs w:val="24"/>
        </w:rPr>
        <w:tab/>
      </w:r>
    </w:p>
    <w:p w14:paraId="65BA1E58" w14:textId="3963CAFD" w:rsidR="004A4BE7" w:rsidRPr="004A4BE7" w:rsidRDefault="004A4BE7">
      <w:pPr>
        <w:rPr>
          <w:rFonts w:ascii="Times New Roman" w:hAnsi="Times New Roman" w:cs="Times New Roman"/>
          <w:sz w:val="24"/>
          <w:szCs w:val="24"/>
        </w:rPr>
      </w:pPr>
      <w:r w:rsidRPr="004A4BE7">
        <w:rPr>
          <w:rFonts w:ascii="Times New Roman" w:hAnsi="Times New Roman" w:cs="Times New Roman"/>
          <w:color w:val="FF0000"/>
          <w:sz w:val="24"/>
          <w:szCs w:val="24"/>
        </w:rPr>
        <w:t xml:space="preserve">Puertas externas: 1 puerta de bisagra con vidrio y/o puerta </w:t>
      </w:r>
      <w:r w:rsidRPr="004A4BE7">
        <w:rPr>
          <w:rFonts w:ascii="Times New Roman" w:hAnsi="Times New Roman" w:cs="Times New Roman"/>
          <w:color w:val="FF0000"/>
          <w:sz w:val="24"/>
          <w:szCs w:val="24"/>
        </w:rPr>
        <w:t>sólida</w:t>
      </w:r>
      <w:r w:rsidRPr="004A4BE7">
        <w:rPr>
          <w:rFonts w:ascii="Times New Roman" w:hAnsi="Times New Roman" w:cs="Times New Roman"/>
          <w:color w:val="FF0000"/>
          <w:sz w:val="24"/>
          <w:szCs w:val="24"/>
        </w:rPr>
        <w:t xml:space="preserve"> y cerradura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4A4BE7" w:rsidRPr="004A4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E7"/>
    <w:rsid w:val="001C4F16"/>
    <w:rsid w:val="002678B8"/>
    <w:rsid w:val="003938AE"/>
    <w:rsid w:val="003A4CE6"/>
    <w:rsid w:val="004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D4625"/>
  <w15:chartTrackingRefBased/>
  <w15:docId w15:val="{39AA8430-A093-4F09-8271-2F1B2B76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4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B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B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B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B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B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B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B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4B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B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B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2</cp:revision>
  <dcterms:created xsi:type="dcterms:W3CDTF">2025-04-30T15:29:00Z</dcterms:created>
  <dcterms:modified xsi:type="dcterms:W3CDTF">2025-04-30T15:40:00Z</dcterms:modified>
</cp:coreProperties>
</file>